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47EEB" w14:textId="30D6F503" w:rsidR="00330527" w:rsidRPr="00330527" w:rsidRDefault="00AA2BB1" w:rsidP="00132959">
      <w:pPr>
        <w:jc w:val="center"/>
        <w:rPr>
          <w:sz w:val="28"/>
        </w:rPr>
      </w:pPr>
      <w:r>
        <w:rPr>
          <w:sz w:val="28"/>
        </w:rPr>
        <w:t xml:space="preserve">CHEM </w:t>
      </w:r>
      <w:r w:rsidR="00AE7E04">
        <w:rPr>
          <w:sz w:val="28"/>
        </w:rPr>
        <w:t>3700</w:t>
      </w:r>
      <w:r w:rsidR="00330527" w:rsidRPr="00330527">
        <w:rPr>
          <w:sz w:val="28"/>
        </w:rPr>
        <w:t xml:space="preserve"> </w:t>
      </w:r>
      <w:r w:rsidR="00C02556">
        <w:rPr>
          <w:sz w:val="28"/>
        </w:rPr>
        <w:t>–</w:t>
      </w:r>
      <w:r w:rsidR="00330527" w:rsidRPr="00330527">
        <w:rPr>
          <w:sz w:val="28"/>
        </w:rPr>
        <w:t xml:space="preserve"> </w:t>
      </w:r>
      <w:r w:rsidR="00C02556">
        <w:rPr>
          <w:sz w:val="28"/>
        </w:rPr>
        <w:t>Environmental Chemistry</w:t>
      </w:r>
    </w:p>
    <w:p w14:paraId="1B347EEC" w14:textId="6B183372" w:rsidR="00330527" w:rsidRPr="00330527" w:rsidRDefault="00AE7E04" w:rsidP="00132959">
      <w:pPr>
        <w:jc w:val="center"/>
      </w:pPr>
      <w:r>
        <w:t>Spring 20</w:t>
      </w:r>
      <w:r w:rsidR="00905D97">
        <w:t>20</w:t>
      </w:r>
      <w:r w:rsidR="001D5F94">
        <w:t xml:space="preserve"> – 3 credits</w:t>
      </w:r>
    </w:p>
    <w:p w14:paraId="1B347EED" w14:textId="77777777" w:rsidR="00330527" w:rsidRPr="00330527" w:rsidRDefault="00330527" w:rsidP="00132959">
      <w:pPr>
        <w:jc w:val="center"/>
        <w:rPr>
          <w:b/>
        </w:rPr>
      </w:pPr>
    </w:p>
    <w:tbl>
      <w:tblPr>
        <w:tblW w:w="0" w:type="auto"/>
        <w:tblLook w:val="01E0" w:firstRow="1" w:lastRow="1" w:firstColumn="1" w:lastColumn="1" w:noHBand="0" w:noVBand="0"/>
      </w:tblPr>
      <w:tblGrid>
        <w:gridCol w:w="5076"/>
        <w:gridCol w:w="5076"/>
      </w:tblGrid>
      <w:tr w:rsidR="00330527" w14:paraId="1B347EF4" w14:textId="77777777" w:rsidTr="00CC7719">
        <w:tc>
          <w:tcPr>
            <w:tcW w:w="5076" w:type="dxa"/>
            <w:shd w:val="clear" w:color="auto" w:fill="auto"/>
            <w:vAlign w:val="center"/>
          </w:tcPr>
          <w:p w14:paraId="1B347EEE" w14:textId="45BF98B5" w:rsidR="00330527" w:rsidRDefault="00330527" w:rsidP="00CC7719">
            <w:pPr>
              <w:jc w:val="center"/>
            </w:pPr>
            <w:r w:rsidRPr="00CC7719">
              <w:rPr>
                <w:b/>
              </w:rPr>
              <w:t>Class</w:t>
            </w:r>
            <w:r w:rsidR="00031B15">
              <w:t xml:space="preserve">: </w:t>
            </w:r>
            <w:r w:rsidR="006C32FA">
              <w:t>MW 5:00 – 6:15 PM</w:t>
            </w:r>
            <w:r w:rsidR="00466002">
              <w:t>, SC 212</w:t>
            </w:r>
          </w:p>
          <w:p w14:paraId="1B347EEF" w14:textId="24BDBB16" w:rsidR="00C02556" w:rsidRDefault="00031B15" w:rsidP="00C02556">
            <w:pPr>
              <w:jc w:val="center"/>
            </w:pPr>
            <w:r w:rsidRPr="00CC7719">
              <w:rPr>
                <w:b/>
              </w:rPr>
              <w:t xml:space="preserve">Office </w:t>
            </w:r>
            <w:r w:rsidR="00AE7E04">
              <w:rPr>
                <w:b/>
              </w:rPr>
              <w:t>Location</w:t>
            </w:r>
            <w:r>
              <w:t xml:space="preserve">: </w:t>
            </w:r>
            <w:r w:rsidR="00AE7E04">
              <w:t>SC-339</w:t>
            </w:r>
          </w:p>
          <w:p w14:paraId="1DBEFF2E" w14:textId="7DA47493" w:rsidR="00AE7E04" w:rsidRDefault="00AE7E04" w:rsidP="00C02556">
            <w:pPr>
              <w:jc w:val="center"/>
            </w:pPr>
            <w:r w:rsidRPr="00AE7E04">
              <w:rPr>
                <w:b/>
              </w:rPr>
              <w:t>Office Hours</w:t>
            </w:r>
            <w:r>
              <w:t>:</w:t>
            </w:r>
            <w:r w:rsidR="00466002">
              <w:t xml:space="preserve"> By appointment</w:t>
            </w:r>
          </w:p>
          <w:p w14:paraId="1B347EF0" w14:textId="373F0C65" w:rsidR="00031B15" w:rsidRDefault="00031B15" w:rsidP="00C02556">
            <w:pPr>
              <w:jc w:val="center"/>
            </w:pPr>
          </w:p>
        </w:tc>
        <w:tc>
          <w:tcPr>
            <w:tcW w:w="5076" w:type="dxa"/>
            <w:shd w:val="clear" w:color="auto" w:fill="auto"/>
          </w:tcPr>
          <w:p w14:paraId="1B347EF1" w14:textId="77777777" w:rsidR="00031B15" w:rsidRDefault="00031B15" w:rsidP="00CC7719">
            <w:pPr>
              <w:jc w:val="center"/>
              <w:rPr>
                <w:b/>
              </w:rPr>
            </w:pPr>
            <w:r w:rsidRPr="00CC7719">
              <w:rPr>
                <w:b/>
              </w:rPr>
              <w:t>Instructor</w:t>
            </w:r>
            <w:r>
              <w:t xml:space="preserve">: Dr. </w:t>
            </w:r>
            <w:r w:rsidRPr="00297F0B">
              <w:t>Dan</w:t>
            </w:r>
            <w:r>
              <w:t xml:space="preserve"> </w:t>
            </w:r>
            <w:r w:rsidRPr="00297F0B">
              <w:t>Ferreira</w:t>
            </w:r>
          </w:p>
          <w:p w14:paraId="1B347EF2" w14:textId="60EE124A" w:rsidR="0092729A" w:rsidRDefault="00330527" w:rsidP="00CC7719">
            <w:pPr>
              <w:jc w:val="center"/>
            </w:pPr>
            <w:r w:rsidRPr="00CC7719">
              <w:rPr>
                <w:b/>
              </w:rPr>
              <w:t>Phone</w:t>
            </w:r>
            <w:r w:rsidR="00AE7E04">
              <w:t>: (470)578-5011</w:t>
            </w:r>
          </w:p>
          <w:p w14:paraId="1B347EF3" w14:textId="53E9EE3C" w:rsidR="00330527" w:rsidRDefault="00330527" w:rsidP="00CC7719">
            <w:pPr>
              <w:jc w:val="center"/>
            </w:pPr>
            <w:r w:rsidRPr="00CC7719">
              <w:rPr>
                <w:b/>
              </w:rPr>
              <w:t>Email</w:t>
            </w:r>
            <w:r w:rsidR="00AE7E04">
              <w:t>: dferreira@kennesaw.edu</w:t>
            </w:r>
          </w:p>
        </w:tc>
      </w:tr>
    </w:tbl>
    <w:p w14:paraId="1B347EF6" w14:textId="77777777" w:rsidR="00041312" w:rsidRDefault="00C02556" w:rsidP="00141A42">
      <w:r>
        <w:t xml:space="preserve">The environment is all around us.  We depend on it to supply us with air to breathe, water to drink, and food to eat.  Our civilization can create fundamental imbalances in the chemistry of many environmental processes.  From </w:t>
      </w:r>
      <w:r w:rsidR="00A46F1C">
        <w:t xml:space="preserve">the </w:t>
      </w:r>
      <w:r>
        <w:t xml:space="preserve">soil nutrients that our crops need to grow to </w:t>
      </w:r>
      <w:r w:rsidR="00A46F1C">
        <w:t xml:space="preserve">the </w:t>
      </w:r>
      <w:r>
        <w:t xml:space="preserve">air and water pollution generated by our modern technology, environmental chemistry dominates </w:t>
      </w:r>
      <w:r w:rsidR="00A46F1C">
        <w:t xml:space="preserve">our </w:t>
      </w:r>
      <w:r>
        <w:t xml:space="preserve">quest for a sustainable </w:t>
      </w:r>
      <w:r w:rsidR="00A46F1C">
        <w:t xml:space="preserve">environmental </w:t>
      </w:r>
      <w:r>
        <w:t>future.</w:t>
      </w:r>
    </w:p>
    <w:p w14:paraId="1B347EF7" w14:textId="77777777" w:rsidR="00C02556" w:rsidRDefault="00C02556" w:rsidP="00141A42"/>
    <w:p w14:paraId="1B347EF8" w14:textId="77777777" w:rsidR="007061D7" w:rsidRPr="007061D7" w:rsidRDefault="007061D7" w:rsidP="007061D7">
      <w:pPr>
        <w:rPr>
          <w:b/>
          <w:u w:val="single"/>
        </w:rPr>
      </w:pPr>
      <w:r>
        <w:rPr>
          <w:b/>
          <w:u w:val="single"/>
        </w:rPr>
        <w:t>Student Learning O</w:t>
      </w:r>
      <w:r w:rsidRPr="007061D7">
        <w:rPr>
          <w:b/>
          <w:u w:val="single"/>
        </w:rPr>
        <w:t>utcomes</w:t>
      </w:r>
      <w:r w:rsidR="00887191">
        <w:rPr>
          <w:b/>
          <w:u w:val="single"/>
        </w:rPr>
        <w:t xml:space="preserve"> – By the end of the semester, you should be able to:</w:t>
      </w:r>
    </w:p>
    <w:p w14:paraId="35DD7B41" w14:textId="77777777" w:rsidR="00AE7E04" w:rsidRDefault="00AE7E04" w:rsidP="00AE7E04">
      <w:r>
        <w:t>1. Explain the chemistry of the earth’s atmosphere.</w:t>
      </w:r>
    </w:p>
    <w:p w14:paraId="0CCE3513" w14:textId="77777777" w:rsidR="00AE7E04" w:rsidRDefault="00AE7E04" w:rsidP="00AE7E04">
      <w:r>
        <w:t>2. Describe the causes and effects of ground-level air pollution.</w:t>
      </w:r>
    </w:p>
    <w:p w14:paraId="5DD6BFD1" w14:textId="77777777" w:rsidR="00AE7E04" w:rsidRDefault="00AE7E04" w:rsidP="00AE7E04">
      <w:r>
        <w:t xml:space="preserve">3. Explain all types of energy, and their environmental consequences. </w:t>
      </w:r>
    </w:p>
    <w:p w14:paraId="12898B52" w14:textId="77777777" w:rsidR="00AE7E04" w:rsidRDefault="00AE7E04" w:rsidP="00AE7E04">
      <w:r>
        <w:t xml:space="preserve">4. Outline climate change with respect to global warming and the greenhouse effect.  </w:t>
      </w:r>
    </w:p>
    <w:p w14:paraId="41B28CD3" w14:textId="77777777" w:rsidR="00AE7E04" w:rsidRDefault="00AE7E04" w:rsidP="00AE7E04">
      <w:r>
        <w:t>5. Explain water chemistry, resources, pollution, and treatment.</w:t>
      </w:r>
    </w:p>
    <w:p w14:paraId="79D151CA" w14:textId="77777777" w:rsidR="00AE7E04" w:rsidRDefault="00AE7E04" w:rsidP="00AE7E04">
      <w:r>
        <w:t>6. Identify toxic organic substances, their use and environmental concerns and the four generations of pesticides.</w:t>
      </w:r>
    </w:p>
    <w:p w14:paraId="6E3BBC19" w14:textId="403AB31C" w:rsidR="00AE7E04" w:rsidRDefault="00AE7E04" w:rsidP="00AE7E04">
      <w:r>
        <w:t>7. Describe how local sustainability efforts impact the globe.</w:t>
      </w:r>
    </w:p>
    <w:p w14:paraId="1B347EFE" w14:textId="10555752" w:rsidR="000166FA" w:rsidRDefault="00AE7E04" w:rsidP="00AE7E04">
      <w:r>
        <w:t>8. Identify and describe key water resource issues throughout the world.</w:t>
      </w:r>
    </w:p>
    <w:p w14:paraId="3503A1EE" w14:textId="77777777" w:rsidR="00AE7E04" w:rsidRPr="000166FA" w:rsidRDefault="00AE7E04" w:rsidP="00AE7E04"/>
    <w:p w14:paraId="1B347EFF" w14:textId="77777777" w:rsidR="005B7E7A" w:rsidRPr="002F6C19" w:rsidRDefault="005B7E7A" w:rsidP="005B7E7A">
      <w:pPr>
        <w:rPr>
          <w:b/>
          <w:u w:val="single"/>
        </w:rPr>
      </w:pPr>
      <w:r w:rsidRPr="002F6C19">
        <w:rPr>
          <w:b/>
          <w:u w:val="single"/>
        </w:rPr>
        <w:t>Textbook</w:t>
      </w:r>
    </w:p>
    <w:p w14:paraId="1B347F01" w14:textId="085089D3" w:rsidR="00E02E97" w:rsidRDefault="00AE7E04" w:rsidP="00A46F1C">
      <w:r w:rsidRPr="00AE7E04">
        <w:rPr>
          <w:bCs/>
        </w:rPr>
        <w:t>Environmental Chemistry, Fifth Edition, by Colin Baird and Michael Cann, 2012</w:t>
      </w:r>
    </w:p>
    <w:p w14:paraId="60007E03" w14:textId="77777777" w:rsidR="00AE7E04" w:rsidRDefault="00AE7E04" w:rsidP="00A46F1C"/>
    <w:p w14:paraId="1B347F05" w14:textId="77777777" w:rsidR="00051158" w:rsidRDefault="00051158" w:rsidP="00051158">
      <w:pPr>
        <w:pStyle w:val="List"/>
        <w:numPr>
          <w:ilvl w:val="0"/>
          <w:numId w:val="0"/>
        </w:numPr>
      </w:pPr>
      <w:r>
        <w:rPr>
          <w:b/>
          <w:u w:val="single"/>
        </w:rPr>
        <w:t xml:space="preserve">Assessment Rubric </w:t>
      </w:r>
      <w:r w:rsidR="00CB4BE3">
        <w:rPr>
          <w:b/>
          <w:u w:val="single"/>
        </w:rPr>
        <w:t>(How I will grade exams and assignments</w:t>
      </w:r>
      <w:r>
        <w:rPr>
          <w:b/>
          <w:u w:val="single"/>
        </w:rPr>
        <w:t>)</w:t>
      </w:r>
    </w:p>
    <w:p w14:paraId="1B347F06" w14:textId="77777777" w:rsidR="00051158" w:rsidRDefault="00051158" w:rsidP="00936B20">
      <w:pPr>
        <w:pStyle w:val="List"/>
        <w:numPr>
          <w:ilvl w:val="0"/>
          <w:numId w:val="0"/>
        </w:numPr>
      </w:pPr>
      <w:r w:rsidRPr="00936B20">
        <w:rPr>
          <w:i/>
        </w:rPr>
        <w:t>Full credit</w:t>
      </w:r>
      <w:r>
        <w:t xml:space="preserve"> – The student has </w:t>
      </w:r>
      <w:r w:rsidR="00ED7ABD">
        <w:t>completely</w:t>
      </w:r>
      <w:r>
        <w:t xml:space="preserve"> identified </w:t>
      </w:r>
      <w:r w:rsidR="009372A0">
        <w:t xml:space="preserve">what the question is asking for </w:t>
      </w:r>
      <w:r>
        <w:t xml:space="preserve">and fully justified the </w:t>
      </w:r>
      <w:r w:rsidR="009372A0">
        <w:t xml:space="preserve">answer </w:t>
      </w:r>
      <w:r>
        <w:t xml:space="preserve">he/she proposed.  The justification is based in a solid understanding of </w:t>
      </w:r>
      <w:r w:rsidR="009372A0">
        <w:t>the concepts covered in class</w:t>
      </w:r>
      <w:r>
        <w:t>.</w:t>
      </w:r>
    </w:p>
    <w:p w14:paraId="1B347F07" w14:textId="77777777" w:rsidR="00051158" w:rsidRDefault="004F58D2" w:rsidP="00051158">
      <w:pPr>
        <w:pStyle w:val="List"/>
        <w:numPr>
          <w:ilvl w:val="0"/>
          <w:numId w:val="0"/>
        </w:numPr>
      </w:pPr>
      <w:r>
        <w:rPr>
          <w:i/>
        </w:rPr>
        <w:t>Partial</w:t>
      </w:r>
      <w:r w:rsidR="00051158" w:rsidRPr="00936B20">
        <w:rPr>
          <w:i/>
        </w:rPr>
        <w:t xml:space="preserve"> credit</w:t>
      </w:r>
      <w:r w:rsidR="00051158">
        <w:t xml:space="preserve"> – The student has identified </w:t>
      </w:r>
      <w:r w:rsidR="009372A0">
        <w:t>what the question is asking for</w:t>
      </w:r>
      <w:r w:rsidR="004C1EC0">
        <w:t xml:space="preserve"> and</w:t>
      </w:r>
      <w:r w:rsidR="009372A0">
        <w:t xml:space="preserve"> </w:t>
      </w:r>
      <w:r w:rsidR="00051158">
        <w:t xml:space="preserve">has proposed </w:t>
      </w:r>
      <w:r w:rsidR="009372A0">
        <w:t>an answer</w:t>
      </w:r>
      <w:r w:rsidR="00051158">
        <w:t xml:space="preserve">.  However, their </w:t>
      </w:r>
      <w:r w:rsidR="009372A0">
        <w:t xml:space="preserve">answer </w:t>
      </w:r>
      <w:r w:rsidR="00051158">
        <w:t xml:space="preserve">is not fully backed up by the material learned in class, or the </w:t>
      </w:r>
      <w:r w:rsidR="009372A0">
        <w:t xml:space="preserve">answer </w:t>
      </w:r>
      <w:r w:rsidR="00051158">
        <w:t xml:space="preserve">fails to take </w:t>
      </w:r>
      <w:r w:rsidR="009372A0">
        <w:t xml:space="preserve">some important aspect of the question </w:t>
      </w:r>
      <w:r w:rsidR="00051158">
        <w:t>into account.</w:t>
      </w:r>
    </w:p>
    <w:p w14:paraId="1B347F08" w14:textId="77777777" w:rsidR="00221A06" w:rsidRDefault="00051158" w:rsidP="00051158">
      <w:r w:rsidRPr="00936B20">
        <w:rPr>
          <w:i/>
        </w:rPr>
        <w:t>No credit</w:t>
      </w:r>
      <w:r>
        <w:t xml:space="preserve"> – The student </w:t>
      </w:r>
      <w:r w:rsidR="00C92750">
        <w:t xml:space="preserve">has not </w:t>
      </w:r>
      <w:r>
        <w:t xml:space="preserve">identified the specific issues presented in the question.  The </w:t>
      </w:r>
      <w:r w:rsidR="009372A0">
        <w:t xml:space="preserve">answer </w:t>
      </w:r>
      <w:r>
        <w:t xml:space="preserve">does not make sense </w:t>
      </w:r>
      <w:r w:rsidR="009372A0">
        <w:t xml:space="preserve">or </w:t>
      </w:r>
      <w:r>
        <w:t>is not based in any way on the material learned in class.</w:t>
      </w:r>
    </w:p>
    <w:p w14:paraId="1B347F09" w14:textId="77777777" w:rsidR="00337244" w:rsidRDefault="00337244" w:rsidP="00051158"/>
    <w:p w14:paraId="1B347F0A" w14:textId="77777777" w:rsidR="00337244" w:rsidRPr="00221A06" w:rsidRDefault="00337244" w:rsidP="00051158">
      <w:pPr>
        <w:rPr>
          <w:color w:val="000000"/>
        </w:rPr>
      </w:pPr>
      <w:r w:rsidRPr="00337244">
        <w:rPr>
          <w:b/>
        </w:rPr>
        <w:t>*NOTE*</w:t>
      </w:r>
      <w:r>
        <w:t xml:space="preserve">: If I cannot read your answer, you get </w:t>
      </w:r>
      <w:r w:rsidRPr="00337244">
        <w:rPr>
          <w:b/>
        </w:rPr>
        <w:t>NO CREDIT</w:t>
      </w:r>
      <w:r>
        <w:t>.  Make sure your answers are legible.</w:t>
      </w:r>
    </w:p>
    <w:p w14:paraId="1B347F0B" w14:textId="77777777" w:rsidR="002F6C19" w:rsidRDefault="002F6C19" w:rsidP="00132959">
      <w:pPr>
        <w:rPr>
          <w:b/>
          <w:color w:val="000000"/>
          <w:u w:val="single"/>
        </w:rPr>
      </w:pPr>
    </w:p>
    <w:p w14:paraId="49D0554A" w14:textId="77777777" w:rsidR="00AE7E04" w:rsidRDefault="00AE7E04" w:rsidP="00AE7E04">
      <w:pPr>
        <w:rPr>
          <w:b/>
          <w:color w:val="000000"/>
          <w:u w:val="single"/>
        </w:rPr>
      </w:pPr>
      <w:r>
        <w:rPr>
          <w:b/>
          <w:color w:val="000000"/>
          <w:u w:val="single"/>
        </w:rPr>
        <w:t>Course Norms:</w:t>
      </w:r>
    </w:p>
    <w:p w14:paraId="5864D52B" w14:textId="77777777" w:rsidR="00AE7E04" w:rsidRDefault="00AE7E04" w:rsidP="00AE7E04">
      <w:pPr>
        <w:rPr>
          <w:color w:val="000000"/>
        </w:rPr>
      </w:pPr>
      <w:r>
        <w:rPr>
          <w:color w:val="000000"/>
        </w:rPr>
        <w:t>I want everyone to feel comfortable contributing their thoughts and ideas in lecture.  In order to do that, we need to create an atmosphere of mutual respect between all members of the class.  If you have questions about any of these policies or have special circumstances I should know about, please feel free to let me know.</w:t>
      </w:r>
    </w:p>
    <w:p w14:paraId="2F52B1EE" w14:textId="4F17F894" w:rsidR="00AE7E04" w:rsidRDefault="00AE7E04" w:rsidP="00AE7E04">
      <w:pPr>
        <w:rPr>
          <w:color w:val="000000"/>
        </w:rPr>
      </w:pPr>
      <w:r>
        <w:rPr>
          <w:i/>
          <w:color w:val="000000"/>
        </w:rPr>
        <w:t>A</w:t>
      </w:r>
      <w:r w:rsidRPr="0004184C">
        <w:rPr>
          <w:i/>
          <w:color w:val="000000"/>
        </w:rPr>
        <w:t>bsences</w:t>
      </w:r>
      <w:r>
        <w:rPr>
          <w:color w:val="000000"/>
        </w:rPr>
        <w:t xml:space="preserve">: At the beginning of every class we will have a brief 1-2 question quiz on the material covered in the previous class.  The quizzes are designed to be extremely easy if you paid attention in class.  If you do not show up to class you will get a zero on the quiz.  If less than 20 minutes late, you will get 20 points on the quiz.  </w:t>
      </w:r>
      <w:r w:rsidRPr="00866888">
        <w:rPr>
          <w:color w:val="000000"/>
          <w:u w:val="single"/>
        </w:rPr>
        <w:t xml:space="preserve">If you are more than </w:t>
      </w:r>
      <w:r w:rsidR="00985F05">
        <w:rPr>
          <w:color w:val="000000"/>
          <w:u w:val="single"/>
        </w:rPr>
        <w:t>15</w:t>
      </w:r>
      <w:r w:rsidRPr="00866888">
        <w:rPr>
          <w:color w:val="000000"/>
          <w:u w:val="single"/>
        </w:rPr>
        <w:t xml:space="preserve"> minutes late, it counts as an absence</w:t>
      </w:r>
      <w:r>
        <w:rPr>
          <w:color w:val="000000"/>
        </w:rPr>
        <w:t xml:space="preserve">.  Doing well on these quizzes could bump you a letter grade, so it is in your best interest to show up to class every day on time and review your notes from the previous lecture before class.  </w:t>
      </w:r>
    </w:p>
    <w:p w14:paraId="1280D31A" w14:textId="67DF017E" w:rsidR="00AE7E04" w:rsidRDefault="00AE7E04" w:rsidP="00AE7E04">
      <w:pPr>
        <w:rPr>
          <w:color w:val="000000"/>
        </w:rPr>
      </w:pPr>
      <w:r w:rsidRPr="00AE1D32">
        <w:rPr>
          <w:b/>
          <w:color w:val="000000"/>
        </w:rPr>
        <w:t>If you have mor</w:t>
      </w:r>
      <w:r>
        <w:rPr>
          <w:b/>
          <w:color w:val="000000"/>
        </w:rPr>
        <w:t xml:space="preserve">e than </w:t>
      </w:r>
      <w:r w:rsidR="00CB19B6">
        <w:rPr>
          <w:b/>
          <w:color w:val="000000"/>
        </w:rPr>
        <w:t>3</w:t>
      </w:r>
      <w:r>
        <w:rPr>
          <w:b/>
          <w:color w:val="000000"/>
        </w:rPr>
        <w:t xml:space="preserve"> unexcused absences, </w:t>
      </w:r>
      <w:r w:rsidR="00447164">
        <w:rPr>
          <w:b/>
          <w:color w:val="000000"/>
        </w:rPr>
        <w:t>2</w:t>
      </w:r>
      <w:r w:rsidR="0037036E">
        <w:rPr>
          <w:b/>
          <w:color w:val="000000"/>
        </w:rPr>
        <w:t>.5</w:t>
      </w:r>
      <w:r>
        <w:rPr>
          <w:b/>
          <w:color w:val="000000"/>
        </w:rPr>
        <w:t xml:space="preserve"> </w:t>
      </w:r>
      <w:r w:rsidRPr="00AE1D32">
        <w:rPr>
          <w:b/>
          <w:color w:val="000000"/>
        </w:rPr>
        <w:t>point</w:t>
      </w:r>
      <w:r>
        <w:rPr>
          <w:b/>
          <w:color w:val="000000"/>
        </w:rPr>
        <w:t>s</w:t>
      </w:r>
      <w:r w:rsidRPr="00AE1D32">
        <w:rPr>
          <w:b/>
          <w:color w:val="000000"/>
        </w:rPr>
        <w:t xml:space="preserve"> will be deducted from </w:t>
      </w:r>
      <w:r>
        <w:rPr>
          <w:b/>
          <w:color w:val="000000"/>
        </w:rPr>
        <w:t>your final grade for every absence</w:t>
      </w:r>
      <w:r w:rsidRPr="00AE1D32">
        <w:rPr>
          <w:b/>
          <w:color w:val="000000"/>
        </w:rPr>
        <w:t xml:space="preserve"> </w:t>
      </w:r>
      <w:r>
        <w:rPr>
          <w:b/>
          <w:color w:val="000000"/>
        </w:rPr>
        <w:t xml:space="preserve">past the second.  So if you miss </w:t>
      </w:r>
      <w:r w:rsidR="006D56E6">
        <w:rPr>
          <w:b/>
          <w:color w:val="000000"/>
        </w:rPr>
        <w:t>7</w:t>
      </w:r>
      <w:r w:rsidRPr="00AE1D32">
        <w:rPr>
          <w:b/>
          <w:color w:val="000000"/>
        </w:rPr>
        <w:t xml:space="preserve"> classes during the semester, you will lose </w:t>
      </w:r>
      <w:r w:rsidR="0060588C">
        <w:rPr>
          <w:b/>
          <w:color w:val="000000"/>
        </w:rPr>
        <w:t>10</w:t>
      </w:r>
      <w:r w:rsidRPr="00AE1D32">
        <w:rPr>
          <w:b/>
          <w:color w:val="000000"/>
        </w:rPr>
        <w:t xml:space="preserve"> points off your final grade.  If, however, you have no </w:t>
      </w:r>
      <w:r>
        <w:rPr>
          <w:b/>
          <w:color w:val="000000"/>
        </w:rPr>
        <w:t xml:space="preserve">unexcused </w:t>
      </w:r>
      <w:r w:rsidR="00CB19B6">
        <w:rPr>
          <w:b/>
          <w:color w:val="000000"/>
        </w:rPr>
        <w:t>absences</w:t>
      </w:r>
      <w:r w:rsidRPr="00AE1D32">
        <w:rPr>
          <w:b/>
          <w:color w:val="000000"/>
        </w:rPr>
        <w:t xml:space="preserve"> I </w:t>
      </w:r>
      <w:r w:rsidR="00CB19B6">
        <w:rPr>
          <w:b/>
          <w:color w:val="000000"/>
        </w:rPr>
        <w:t>will add 2 points to your final grade.</w:t>
      </w:r>
    </w:p>
    <w:p w14:paraId="732F458A" w14:textId="77777777" w:rsidR="00AE7E04" w:rsidRPr="00D05EFD" w:rsidRDefault="00AE7E04" w:rsidP="00AE7E04">
      <w:pPr>
        <w:rPr>
          <w:color w:val="000000"/>
        </w:rPr>
      </w:pPr>
      <w:r w:rsidRPr="00D05EFD">
        <w:t>Students are solely responsible for managing their enrollment status in a class; nonattendance does not constitute a withdrawal.</w:t>
      </w:r>
      <w:r w:rsidRPr="00D05EFD">
        <w:rPr>
          <w:color w:val="000000"/>
        </w:rPr>
        <w:t xml:space="preserve"> </w:t>
      </w:r>
    </w:p>
    <w:p w14:paraId="778BA8B4" w14:textId="3C2A558F" w:rsidR="00AE7E04" w:rsidRDefault="00AE7E04" w:rsidP="00AE7E04">
      <w:pPr>
        <w:rPr>
          <w:color w:val="000000"/>
        </w:rPr>
      </w:pPr>
      <w:r>
        <w:rPr>
          <w:i/>
          <w:color w:val="000000"/>
        </w:rPr>
        <w:t>Makeup Assignments/Exams:</w:t>
      </w:r>
      <w:r>
        <w:rPr>
          <w:color w:val="000000"/>
        </w:rPr>
        <w:t xml:space="preserve"> I will allow students to make up assignments/exams that they miss for legitimate reasons, BUT ONLY WITH APPROPRIATE DOCUMENTATION.  If you do not have official documentation of your reason for missing class (a doctor’s note, a hospital discharge form, an official request to be excused </w:t>
      </w:r>
      <w:r>
        <w:rPr>
          <w:color w:val="000000"/>
        </w:rPr>
        <w:lastRenderedPageBreak/>
        <w:t xml:space="preserve">from a coach, etc) you will receive a zero grade on any work you miss or do not hand in on time.  Documentation must be submitted within a reasonable (as determined by me) time period after the absence in order for the absence to be excused. </w:t>
      </w:r>
    </w:p>
    <w:p w14:paraId="43D3FF0C" w14:textId="77777777" w:rsidR="00AE7E04" w:rsidRPr="00854E09" w:rsidRDefault="00AE7E04" w:rsidP="00AE7E04">
      <w:r>
        <w:rPr>
          <w:i/>
        </w:rPr>
        <w:t>Extra Credit</w:t>
      </w:r>
      <w:r>
        <w:t xml:space="preserve">: There is </w:t>
      </w:r>
      <w:r w:rsidRPr="009A1E2D">
        <w:rPr>
          <w:b/>
          <w:sz w:val="28"/>
          <w:u w:val="single"/>
        </w:rPr>
        <w:t>NO EXTRA CREDIT</w:t>
      </w:r>
      <w:r>
        <w:t xml:space="preserve"> in this class.  The grade you receive will be calculated based on the criteria described below.  </w:t>
      </w:r>
      <w:r w:rsidRPr="00442CDB">
        <w:rPr>
          <w:highlight w:val="yellow"/>
        </w:rPr>
        <w:t>If you wait until the last week of the semester to start worrying about your grade, I guarantee you that you will be disappointed.</w:t>
      </w:r>
    </w:p>
    <w:p w14:paraId="36EC3A5D" w14:textId="77777777" w:rsidR="00AE7E04" w:rsidRDefault="00AE7E04" w:rsidP="00AE7E04">
      <w:r>
        <w:rPr>
          <w:i/>
        </w:rPr>
        <w:t>Electronic Devices (cell phones, PDAs, music players, etc.)</w:t>
      </w:r>
      <w:r>
        <w:t>: Cell phones should be set to silent mode upon entering class.  All other electronic devices must be turned off to maintain a respectful class atmosphere.  You will be asked to leave if you disregard this requirement.  If you wish to use a laptop in class, do not use the laptop for any purpose not related to the class (i.e. surfing the internet, playing games, etc).  Such activities are distracting to everyone around you and seriously impact the ability of other students to learn.  Repeated violations of this policy will result in you being banned from bringing a laptop to class in the future.</w:t>
      </w:r>
    </w:p>
    <w:p w14:paraId="1F87D4CF" w14:textId="005A57C7" w:rsidR="00AE7E04" w:rsidRDefault="00AE7E04" w:rsidP="00AE7E04">
      <w:r>
        <w:rPr>
          <w:i/>
        </w:rPr>
        <w:t>Academic Honesty</w:t>
      </w:r>
      <w:r>
        <w:t xml:space="preserve">: </w:t>
      </w:r>
      <w:r w:rsidRPr="00D05EFD">
        <w:rPr>
          <w:szCs w:val="22"/>
        </w:rPr>
        <w:t>Every KSU student is responsible for upholding the provisions of the Student code of Conduct, as published in the Undergraduate and Graduate catalogs.  The Student Code of Conduct addresses the University’s policy on academic honesty, including provisions regarding plagiarism and cheating, unauthorized access to University materials, misrepresentation/falsification of University records or academic malicious/intentional misuses of computer facilities and/or services, and misuse of student identification cards.  Incidents of alleged academic misconduct will be handled through the established procedures of the Student Conduct and Academic Integrity department, which includes either an “Informal” resolution by a faculty member, resulting in a grade adjustment, or a formal hearing procedure, which may subject a student to the Code of Conduct’s minimum one semester suspension requirement.</w:t>
      </w:r>
      <w:r>
        <w:t xml:space="preserve">  I don’t want to have to impose these penalties on anyone, and I know you don’t want to have them imposed on you either, so please make things easier on both of us and just don’t cheat.</w:t>
      </w:r>
    </w:p>
    <w:p w14:paraId="38FBC691" w14:textId="77777777" w:rsidR="00AE7E04" w:rsidRDefault="00AE7E04" w:rsidP="00AE7E04">
      <w:r>
        <w:rPr>
          <w:i/>
        </w:rPr>
        <w:t>Accommodations:</w:t>
      </w:r>
      <w:r>
        <w:t xml:space="preserve"> </w:t>
      </w:r>
      <w:r w:rsidRPr="00D05EFD">
        <w:rPr>
          <w:szCs w:val="18"/>
        </w:rPr>
        <w:t>Any student with a documented disability or medical condition needing academic accommodations of class-related activities or schedules must contact the instructor immediately. Written verification from the KSU Student Disability Services (http://www.kennesaw.edu/stu_dev/dsss/welcome.html) is required. No requirements exist that accommodations be made prior to completion of this approved University documentation. All discussions will remain confidential.</w:t>
      </w:r>
      <w:r>
        <w:rPr>
          <w:i/>
          <w:sz w:val="18"/>
          <w:szCs w:val="18"/>
        </w:rPr>
        <w:t xml:space="preserve">  </w:t>
      </w:r>
      <w:r>
        <w:t>Course requirements will not be waived, but accommodations will be made, when appropriate, to assist you to meet the requirements.</w:t>
      </w:r>
    </w:p>
    <w:p w14:paraId="1B347F15" w14:textId="77777777" w:rsidR="005B7E7A" w:rsidRDefault="005B7E7A" w:rsidP="005B7E7A"/>
    <w:p w14:paraId="1B347F16" w14:textId="77777777" w:rsidR="00163BCC" w:rsidRDefault="005B7E7A" w:rsidP="005B7E7A">
      <w:pPr>
        <w:rPr>
          <w:b/>
          <w:u w:val="single"/>
        </w:rPr>
      </w:pPr>
      <w:r>
        <w:rPr>
          <w:b/>
          <w:u w:val="single"/>
        </w:rPr>
        <w:t>Grading</w:t>
      </w:r>
    </w:p>
    <w:tbl>
      <w:tblPr>
        <w:tblW w:w="9540" w:type="dxa"/>
        <w:tblInd w:w="108" w:type="dxa"/>
        <w:tblLook w:val="01E0" w:firstRow="1" w:lastRow="1" w:firstColumn="1" w:lastColumn="1" w:noHBand="0" w:noVBand="0"/>
      </w:tblPr>
      <w:tblGrid>
        <w:gridCol w:w="7200"/>
        <w:gridCol w:w="450"/>
        <w:gridCol w:w="1890"/>
      </w:tblGrid>
      <w:tr w:rsidR="00643D46" w14:paraId="1B347F25" w14:textId="77777777" w:rsidTr="00CC7719">
        <w:tc>
          <w:tcPr>
            <w:tcW w:w="7200" w:type="dxa"/>
            <w:shd w:val="clear" w:color="auto" w:fill="auto"/>
          </w:tcPr>
          <w:p w14:paraId="1B347F17" w14:textId="77777777" w:rsidR="00643D46" w:rsidRDefault="00643D46" w:rsidP="000D13E9">
            <w:pPr>
              <w:spacing w:after="120" w:line="312" w:lineRule="auto"/>
            </w:pPr>
            <w:r>
              <w:t>Quizzes - 5%</w:t>
            </w:r>
          </w:p>
          <w:p w14:paraId="1B347F18" w14:textId="3045B288" w:rsidR="00643D46" w:rsidRDefault="005A19AF" w:rsidP="000D13E9">
            <w:pPr>
              <w:spacing w:after="120" w:line="312" w:lineRule="auto"/>
            </w:pPr>
            <w:r>
              <w:t>Chemical Presentation</w:t>
            </w:r>
            <w:r w:rsidR="000D13E9">
              <w:t xml:space="preserve"> - 1</w:t>
            </w:r>
            <w:r w:rsidR="00A4490D">
              <w:t>5</w:t>
            </w:r>
            <w:r w:rsidR="00643D46">
              <w:t>%</w:t>
            </w:r>
          </w:p>
          <w:p w14:paraId="1B347F19" w14:textId="043C9BDF" w:rsidR="00643D46" w:rsidRDefault="00A608A6" w:rsidP="000D13E9">
            <w:pPr>
              <w:spacing w:after="120" w:line="312" w:lineRule="auto"/>
            </w:pPr>
            <w:r>
              <w:t>Exams</w:t>
            </w:r>
            <w:r w:rsidR="003D525A">
              <w:t xml:space="preserve"> – </w:t>
            </w:r>
            <w:r w:rsidR="00964CDB">
              <w:t>15</w:t>
            </w:r>
            <w:r w:rsidR="00643D46">
              <w:t>% each (</w:t>
            </w:r>
            <w:r w:rsidR="003D525A">
              <w:t>4</w:t>
            </w:r>
            <w:r w:rsidR="005455C3">
              <w:t xml:space="preserve"> x </w:t>
            </w:r>
            <w:r w:rsidR="00455E96">
              <w:t>15</w:t>
            </w:r>
            <w:bookmarkStart w:id="0" w:name="_GoBack"/>
            <w:bookmarkEnd w:id="0"/>
            <w:r w:rsidR="005455C3">
              <w:t xml:space="preserve">% = </w:t>
            </w:r>
            <w:r w:rsidR="000D13E9">
              <w:t>60</w:t>
            </w:r>
            <w:r w:rsidR="00643D46">
              <w:t>% total)</w:t>
            </w:r>
          </w:p>
          <w:p w14:paraId="1B347F1A" w14:textId="48178592" w:rsidR="00643D46" w:rsidRDefault="00643D46" w:rsidP="00A4490D">
            <w:pPr>
              <w:spacing w:after="120" w:line="312" w:lineRule="auto"/>
            </w:pPr>
            <w:r>
              <w:t>F</w:t>
            </w:r>
            <w:r w:rsidR="000D13E9">
              <w:t>inal Exam – 2</w:t>
            </w:r>
            <w:r w:rsidR="00A4490D">
              <w:t>0</w:t>
            </w:r>
            <w:r>
              <w:t>%</w:t>
            </w:r>
          </w:p>
        </w:tc>
        <w:tc>
          <w:tcPr>
            <w:tcW w:w="450" w:type="dxa"/>
            <w:shd w:val="clear" w:color="auto" w:fill="auto"/>
          </w:tcPr>
          <w:p w14:paraId="1B347F1B" w14:textId="77777777" w:rsidR="00643D46" w:rsidRDefault="00643D46" w:rsidP="00CC7719">
            <w:pPr>
              <w:spacing w:line="336" w:lineRule="auto"/>
            </w:pPr>
            <w:r>
              <w:t xml:space="preserve">A </w:t>
            </w:r>
          </w:p>
          <w:p w14:paraId="1B347F1C" w14:textId="77777777" w:rsidR="00643D46" w:rsidRDefault="00643D46" w:rsidP="00CC7719">
            <w:pPr>
              <w:spacing w:line="336" w:lineRule="auto"/>
            </w:pPr>
            <w:r>
              <w:t xml:space="preserve">B   </w:t>
            </w:r>
          </w:p>
          <w:p w14:paraId="1B347F1D" w14:textId="77777777" w:rsidR="00643D46" w:rsidRDefault="00643D46" w:rsidP="00CC7719">
            <w:pPr>
              <w:spacing w:line="336" w:lineRule="auto"/>
            </w:pPr>
            <w:r>
              <w:t xml:space="preserve">C  </w:t>
            </w:r>
          </w:p>
          <w:p w14:paraId="1B347F1E" w14:textId="77777777" w:rsidR="00643D46" w:rsidRDefault="00643D46" w:rsidP="00CC7719">
            <w:pPr>
              <w:spacing w:line="336" w:lineRule="auto"/>
            </w:pPr>
            <w:r>
              <w:t>D</w:t>
            </w:r>
          </w:p>
          <w:p w14:paraId="1B347F1F" w14:textId="77777777" w:rsidR="00643D46" w:rsidRDefault="00643D46" w:rsidP="00CC7719">
            <w:pPr>
              <w:spacing w:line="336" w:lineRule="auto"/>
            </w:pPr>
            <w:r>
              <w:t>F</w:t>
            </w:r>
          </w:p>
        </w:tc>
        <w:tc>
          <w:tcPr>
            <w:tcW w:w="1890" w:type="dxa"/>
            <w:shd w:val="clear" w:color="auto" w:fill="auto"/>
          </w:tcPr>
          <w:p w14:paraId="1B347F20" w14:textId="77777777" w:rsidR="00643D46" w:rsidRDefault="00643D46" w:rsidP="00CC7719">
            <w:pPr>
              <w:spacing w:line="336" w:lineRule="auto"/>
            </w:pPr>
            <w:r>
              <w:t>= 90 - 100</w:t>
            </w:r>
          </w:p>
          <w:p w14:paraId="1B347F21" w14:textId="77777777" w:rsidR="00643D46" w:rsidRDefault="00643D46" w:rsidP="00CC7719">
            <w:pPr>
              <w:spacing w:line="336" w:lineRule="auto"/>
            </w:pPr>
            <w:r>
              <w:t>= 80 - 89</w:t>
            </w:r>
          </w:p>
          <w:p w14:paraId="1B347F22" w14:textId="77777777" w:rsidR="00643D46" w:rsidRDefault="00643D46" w:rsidP="00CC7719">
            <w:pPr>
              <w:spacing w:line="336" w:lineRule="auto"/>
            </w:pPr>
            <w:r>
              <w:t>= 70 - 79</w:t>
            </w:r>
          </w:p>
          <w:p w14:paraId="1B347F23" w14:textId="77777777" w:rsidR="00643D46" w:rsidRDefault="00643D46" w:rsidP="00CC7719">
            <w:pPr>
              <w:spacing w:line="336" w:lineRule="auto"/>
            </w:pPr>
            <w:r>
              <w:t>= 60 - 69</w:t>
            </w:r>
          </w:p>
          <w:p w14:paraId="1B347F24" w14:textId="77777777" w:rsidR="00643D46" w:rsidRDefault="00643D46" w:rsidP="00CC7719">
            <w:pPr>
              <w:spacing w:line="336" w:lineRule="auto"/>
            </w:pPr>
            <w:r>
              <w:t>= 59 and below</w:t>
            </w:r>
          </w:p>
        </w:tc>
      </w:tr>
    </w:tbl>
    <w:p w14:paraId="1B347F26" w14:textId="2663E691" w:rsidR="00647136" w:rsidRDefault="00AE7E04" w:rsidP="005B7E7A">
      <w:r w:rsidRPr="00AE7E04">
        <w:rPr>
          <w:b/>
        </w:rPr>
        <w:t>*NOTE: There will generally not be any grade curving in this course</w:t>
      </w:r>
      <w:r>
        <w:t>.</w:t>
      </w:r>
    </w:p>
    <w:p w14:paraId="61910A63" w14:textId="1DC926E4" w:rsidR="005A19AF" w:rsidRDefault="005A19AF" w:rsidP="005B7E7A"/>
    <w:p w14:paraId="167BCEB1" w14:textId="77777777" w:rsidR="005A19AF" w:rsidRDefault="005A19AF" w:rsidP="005A19AF">
      <w:pPr>
        <w:rPr>
          <w:b/>
        </w:rPr>
      </w:pPr>
      <w:r w:rsidRPr="001D5F94">
        <w:rPr>
          <w:b/>
        </w:rPr>
        <w:t>Important Dates</w:t>
      </w:r>
    </w:p>
    <w:p w14:paraId="26B51DCA" w14:textId="0B02AE92" w:rsidR="005A19AF" w:rsidRDefault="005A19AF" w:rsidP="005A19AF">
      <w:r>
        <w:t>1/1</w:t>
      </w:r>
      <w:r w:rsidR="00FA7372">
        <w:t>0</w:t>
      </w:r>
      <w:r>
        <w:t xml:space="preserve"> – End of drop/add</w:t>
      </w:r>
    </w:p>
    <w:p w14:paraId="0D449EC9" w14:textId="17BFC256" w:rsidR="005A19AF" w:rsidRDefault="005A19AF" w:rsidP="005A19AF">
      <w:r>
        <w:t>1/2</w:t>
      </w:r>
      <w:r w:rsidR="001C3CA9">
        <w:t>0</w:t>
      </w:r>
      <w:r>
        <w:t xml:space="preserve"> – Martin Luther King Day holiday</w:t>
      </w:r>
    </w:p>
    <w:p w14:paraId="1C8C34AD" w14:textId="07114BA4" w:rsidR="005A19AF" w:rsidRDefault="005A19AF" w:rsidP="005A19AF">
      <w:r>
        <w:t>2/2</w:t>
      </w:r>
      <w:r w:rsidR="00CF1CED">
        <w:t>6</w:t>
      </w:r>
      <w:r>
        <w:t xml:space="preserve"> – Last day to withdraw</w:t>
      </w:r>
    </w:p>
    <w:p w14:paraId="49CD9867" w14:textId="33177AD9" w:rsidR="005A19AF" w:rsidRDefault="00CF1CED" w:rsidP="005A19AF">
      <w:r>
        <w:t>3/28</w:t>
      </w:r>
      <w:r w:rsidR="005A19AF">
        <w:t xml:space="preserve"> – 4/</w:t>
      </w:r>
      <w:r w:rsidR="00BF3A45">
        <w:t>3</w:t>
      </w:r>
      <w:r w:rsidR="005A19AF">
        <w:t xml:space="preserve"> – Spring Break</w:t>
      </w:r>
    </w:p>
    <w:p w14:paraId="5E461787" w14:textId="5DA1C99F" w:rsidR="00D65F00" w:rsidRDefault="00D65F00" w:rsidP="005A19AF">
      <w:r>
        <w:t>4/1</w:t>
      </w:r>
      <w:r w:rsidR="00C2052D">
        <w:t>7</w:t>
      </w:r>
      <w:r>
        <w:t xml:space="preserve"> – Group presentations due</w:t>
      </w:r>
    </w:p>
    <w:p w14:paraId="6F5C932A" w14:textId="378AE8C4" w:rsidR="005A19AF" w:rsidRDefault="005A19AF" w:rsidP="005A19AF">
      <w:r>
        <w:t>4/2</w:t>
      </w:r>
      <w:r w:rsidR="00433F61">
        <w:t>8</w:t>
      </w:r>
      <w:r>
        <w:t xml:space="preserve"> – Last day of classes</w:t>
      </w:r>
    </w:p>
    <w:p w14:paraId="671076D0" w14:textId="11910B02" w:rsidR="008A70EA" w:rsidRPr="001D5F94" w:rsidRDefault="009E4997" w:rsidP="005A19AF">
      <w:r>
        <w:t>4/29 6:00 – 8:00 PM</w:t>
      </w:r>
      <w:r w:rsidR="00512F41">
        <w:t xml:space="preserve"> – Final Exam</w:t>
      </w:r>
    </w:p>
    <w:p w14:paraId="1B347F27" w14:textId="77777777" w:rsidR="00645DE0" w:rsidRDefault="00645DE0">
      <w:pPr>
        <w:rPr>
          <w:b/>
          <w:u w:val="single"/>
        </w:rPr>
      </w:pPr>
      <w:r>
        <w:rPr>
          <w:b/>
          <w:u w:val="single"/>
        </w:rPr>
        <w:br w:type="page"/>
      </w:r>
    </w:p>
    <w:p w14:paraId="2671F660" w14:textId="165D43AE" w:rsidR="005A19AF" w:rsidRDefault="005A19AF" w:rsidP="00647136">
      <w:pPr>
        <w:spacing w:after="120"/>
        <w:rPr>
          <w:b/>
          <w:u w:val="single"/>
        </w:rPr>
      </w:pPr>
      <w:r>
        <w:rPr>
          <w:b/>
          <w:u w:val="single"/>
        </w:rPr>
        <w:lastRenderedPageBreak/>
        <w:t>Chemical Presentation</w:t>
      </w:r>
    </w:p>
    <w:p w14:paraId="12FA15E6" w14:textId="2A2B1C3B" w:rsidR="005A19AF" w:rsidRDefault="008B4844" w:rsidP="00647136">
      <w:pPr>
        <w:spacing w:after="120"/>
      </w:pPr>
      <w:r>
        <w:t xml:space="preserve">Students will select their first, second, and third choice from a list of chemical compounds for this semester long project.  Students will then be assigned into groups of three based on their </w:t>
      </w:r>
      <w:r w:rsidR="00D65F00">
        <w:t xml:space="preserve">chosen compounds and will spend the semester researching the uses, environmental impacts, and human health effects of their assigned chemical compound.  </w:t>
      </w:r>
      <w:r w:rsidR="002A7E80">
        <w:t xml:space="preserve">Each </w:t>
      </w:r>
      <w:r w:rsidR="00A601A8">
        <w:t>student will submit a 3-4</w:t>
      </w:r>
      <w:r w:rsidR="00D65F00">
        <w:t xml:space="preserve"> page summary of the research they conducted for the group project and each group will give a 10 minute presentation for the class on the three aspects of their compound described above.  </w:t>
      </w:r>
      <w:r w:rsidR="00A601A8">
        <w:t xml:space="preserve">The individual summary should include a reference page and in-line citations for the information presented.  </w:t>
      </w:r>
      <w:r w:rsidR="00D65F00">
        <w:t xml:space="preserve">This project will account for 10% of each student’s overall grade, half of which will come from the individual summary and half of which will come from the group presentation.  The </w:t>
      </w:r>
      <w:r w:rsidR="002A7E80">
        <w:t xml:space="preserve">individual summaries and </w:t>
      </w:r>
      <w:r w:rsidR="00D65F00">
        <w:t xml:space="preserve">group presentations </w:t>
      </w:r>
      <w:r w:rsidR="006B4152">
        <w:t>must be uploaded to D2L by 1</w:t>
      </w:r>
      <w:r w:rsidR="00554EDA">
        <w:t>0:00</w:t>
      </w:r>
      <w:r w:rsidR="00A601A8">
        <w:t xml:space="preserve"> PM on April 1</w:t>
      </w:r>
      <w:r w:rsidR="00554EDA">
        <w:t>7</w:t>
      </w:r>
      <w:r w:rsidR="00D65F00">
        <w:t xml:space="preserve"> regardless of when the presentation is scheduled to be given.  Failure to submit the </w:t>
      </w:r>
      <w:r w:rsidR="00A601A8">
        <w:t xml:space="preserve">group </w:t>
      </w:r>
      <w:r w:rsidR="00D65F00">
        <w:t>presentation by this deadline will result in a 30% penalty to the presentation portion of the grade.</w:t>
      </w:r>
      <w:r w:rsidR="00A601A8">
        <w:t xml:space="preserve">  Failure to submit the individual summary by this deadline will result in a grade of 0% for the individual summary.</w:t>
      </w:r>
    </w:p>
    <w:p w14:paraId="2B80C8C5" w14:textId="77777777" w:rsidR="005A19AF" w:rsidRDefault="005A19AF" w:rsidP="00647136">
      <w:pPr>
        <w:spacing w:after="120"/>
        <w:rPr>
          <w:b/>
          <w:u w:val="single"/>
        </w:rPr>
      </w:pPr>
    </w:p>
    <w:p w14:paraId="1B347F28" w14:textId="16CC024C" w:rsidR="00647136" w:rsidRPr="00D4330A" w:rsidRDefault="00647136" w:rsidP="00647136">
      <w:pPr>
        <w:spacing w:after="120"/>
        <w:rPr>
          <w:b/>
        </w:rPr>
      </w:pPr>
      <w:r>
        <w:rPr>
          <w:b/>
          <w:u w:val="single"/>
        </w:rPr>
        <w:t>Course Outline</w:t>
      </w:r>
      <w:r w:rsidR="00D4330A">
        <w:rPr>
          <w:b/>
        </w:rPr>
        <w:t xml:space="preserve"> (This schedule is subject to change as the semester progresses)</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6660"/>
        <w:gridCol w:w="2520"/>
      </w:tblGrid>
      <w:tr w:rsidR="005A19AF" w14:paraId="1B347F2D" w14:textId="77777777" w:rsidTr="005A19AF">
        <w:trPr>
          <w:trHeight w:val="432"/>
        </w:trPr>
        <w:tc>
          <w:tcPr>
            <w:tcW w:w="1080" w:type="dxa"/>
          </w:tcPr>
          <w:p w14:paraId="1B347F29" w14:textId="25E2F7D8" w:rsidR="005A19AF" w:rsidRDefault="005A19AF" w:rsidP="003676EB">
            <w:pPr>
              <w:jc w:val="center"/>
              <w:rPr>
                <w:b/>
              </w:rPr>
            </w:pPr>
            <w:r>
              <w:rPr>
                <w:b/>
              </w:rPr>
              <w:t>Week of</w:t>
            </w:r>
          </w:p>
        </w:tc>
        <w:tc>
          <w:tcPr>
            <w:tcW w:w="6660" w:type="dxa"/>
          </w:tcPr>
          <w:p w14:paraId="1B347F2A" w14:textId="77777777" w:rsidR="005A19AF" w:rsidRDefault="005A19AF" w:rsidP="003676EB">
            <w:pPr>
              <w:jc w:val="center"/>
              <w:rPr>
                <w:b/>
              </w:rPr>
            </w:pPr>
            <w:r>
              <w:rPr>
                <w:b/>
              </w:rPr>
              <w:t>Topic</w:t>
            </w:r>
          </w:p>
        </w:tc>
        <w:tc>
          <w:tcPr>
            <w:tcW w:w="2520" w:type="dxa"/>
          </w:tcPr>
          <w:p w14:paraId="1B347F2B" w14:textId="77777777" w:rsidR="005A19AF" w:rsidRDefault="005A19AF" w:rsidP="003676EB">
            <w:pPr>
              <w:jc w:val="center"/>
              <w:rPr>
                <w:b/>
              </w:rPr>
            </w:pPr>
            <w:r>
              <w:rPr>
                <w:b/>
              </w:rPr>
              <w:t>Reading</w:t>
            </w:r>
          </w:p>
        </w:tc>
      </w:tr>
      <w:tr w:rsidR="005A19AF" w14:paraId="1B347F32" w14:textId="77777777" w:rsidTr="005A19AF">
        <w:trPr>
          <w:trHeight w:val="432"/>
        </w:trPr>
        <w:tc>
          <w:tcPr>
            <w:tcW w:w="1080" w:type="dxa"/>
            <w:vAlign w:val="center"/>
          </w:tcPr>
          <w:p w14:paraId="1B347F2E" w14:textId="7665798C" w:rsidR="005A19AF" w:rsidRDefault="005A19AF" w:rsidP="00A67EA0">
            <w:pPr>
              <w:jc w:val="center"/>
            </w:pPr>
            <w:r>
              <w:t>1/</w:t>
            </w:r>
            <w:r w:rsidR="00151715">
              <w:t>6</w:t>
            </w:r>
          </w:p>
        </w:tc>
        <w:tc>
          <w:tcPr>
            <w:tcW w:w="6660" w:type="dxa"/>
            <w:vAlign w:val="center"/>
          </w:tcPr>
          <w:p w14:paraId="1B347F2F" w14:textId="77777777" w:rsidR="005A19AF" w:rsidRDefault="005A19AF" w:rsidP="003676EB">
            <w:pPr>
              <w:jc w:val="center"/>
            </w:pPr>
            <w:r>
              <w:t>Introduction, Formation of the Universe and Planet</w:t>
            </w:r>
          </w:p>
        </w:tc>
        <w:tc>
          <w:tcPr>
            <w:tcW w:w="2520" w:type="dxa"/>
            <w:vAlign w:val="center"/>
          </w:tcPr>
          <w:p w14:paraId="1B347F30" w14:textId="5294183B" w:rsidR="005A19AF" w:rsidRDefault="005A19AF" w:rsidP="003676EB">
            <w:pPr>
              <w:jc w:val="center"/>
            </w:pPr>
            <w:r>
              <w:t>N/A</w:t>
            </w:r>
          </w:p>
        </w:tc>
      </w:tr>
      <w:tr w:rsidR="005A19AF" w14:paraId="1B347F38" w14:textId="77777777" w:rsidTr="005A19AF">
        <w:trPr>
          <w:trHeight w:val="432"/>
        </w:trPr>
        <w:tc>
          <w:tcPr>
            <w:tcW w:w="1080" w:type="dxa"/>
            <w:vAlign w:val="center"/>
          </w:tcPr>
          <w:p w14:paraId="1B347F33" w14:textId="291D6263" w:rsidR="005A19AF" w:rsidRDefault="005A19AF" w:rsidP="00A67EA0">
            <w:pPr>
              <w:jc w:val="center"/>
            </w:pPr>
            <w:r>
              <w:t>1/1</w:t>
            </w:r>
            <w:r w:rsidR="00151715">
              <w:t>3</w:t>
            </w:r>
          </w:p>
        </w:tc>
        <w:tc>
          <w:tcPr>
            <w:tcW w:w="6660" w:type="dxa"/>
            <w:vAlign w:val="center"/>
          </w:tcPr>
          <w:p w14:paraId="1B347F34" w14:textId="631647EB" w:rsidR="005A19AF" w:rsidRDefault="005A19AF" w:rsidP="00AE7E04">
            <w:pPr>
              <w:jc w:val="center"/>
            </w:pPr>
            <w:r>
              <w:t>The Atmosphere, Chemistry of the Stratosphere</w:t>
            </w:r>
          </w:p>
        </w:tc>
        <w:tc>
          <w:tcPr>
            <w:tcW w:w="2520" w:type="dxa"/>
            <w:vAlign w:val="center"/>
          </w:tcPr>
          <w:p w14:paraId="1B347F35" w14:textId="0FBABA80" w:rsidR="005A19AF" w:rsidRDefault="005A19AF" w:rsidP="007B735A">
            <w:pPr>
              <w:jc w:val="center"/>
            </w:pPr>
            <w:r>
              <w:t>Ch.1</w:t>
            </w:r>
          </w:p>
        </w:tc>
      </w:tr>
      <w:tr w:rsidR="005A19AF" w14:paraId="1B347F3E" w14:textId="77777777" w:rsidTr="005A19AF">
        <w:trPr>
          <w:trHeight w:val="432"/>
        </w:trPr>
        <w:tc>
          <w:tcPr>
            <w:tcW w:w="1080" w:type="dxa"/>
            <w:vAlign w:val="center"/>
          </w:tcPr>
          <w:p w14:paraId="1B347F39" w14:textId="26E55DEA" w:rsidR="005A19AF" w:rsidRDefault="005A19AF" w:rsidP="00A67EA0">
            <w:pPr>
              <w:jc w:val="center"/>
            </w:pPr>
            <w:r>
              <w:t>1/2</w:t>
            </w:r>
            <w:r w:rsidR="00151715">
              <w:t>0</w:t>
            </w:r>
            <w:r>
              <w:t>*</w:t>
            </w:r>
          </w:p>
        </w:tc>
        <w:tc>
          <w:tcPr>
            <w:tcW w:w="6660" w:type="dxa"/>
            <w:vAlign w:val="center"/>
          </w:tcPr>
          <w:p w14:paraId="1B347F3A" w14:textId="64669177" w:rsidR="005A19AF" w:rsidRDefault="00B11B0B" w:rsidP="00943CA0">
            <w:pPr>
              <w:jc w:val="center"/>
            </w:pPr>
            <w:r>
              <w:t>The Ozone Hole</w:t>
            </w:r>
          </w:p>
        </w:tc>
        <w:tc>
          <w:tcPr>
            <w:tcW w:w="2520" w:type="dxa"/>
            <w:vAlign w:val="center"/>
          </w:tcPr>
          <w:p w14:paraId="1B347F3B" w14:textId="6EECDBD7" w:rsidR="005A19AF" w:rsidRDefault="005A19AF" w:rsidP="003676EB">
            <w:pPr>
              <w:jc w:val="center"/>
            </w:pPr>
            <w:r>
              <w:t>Ch.2</w:t>
            </w:r>
          </w:p>
        </w:tc>
      </w:tr>
      <w:tr w:rsidR="005A19AF" w14:paraId="1B347F43" w14:textId="77777777" w:rsidTr="005A19AF">
        <w:trPr>
          <w:trHeight w:val="432"/>
        </w:trPr>
        <w:tc>
          <w:tcPr>
            <w:tcW w:w="1080" w:type="dxa"/>
            <w:vAlign w:val="center"/>
          </w:tcPr>
          <w:p w14:paraId="1B347F3F" w14:textId="60847E60" w:rsidR="005A19AF" w:rsidRDefault="005A19AF" w:rsidP="00A67EA0">
            <w:pPr>
              <w:jc w:val="center"/>
            </w:pPr>
            <w:r>
              <w:t>1/2</w:t>
            </w:r>
            <w:r w:rsidR="00DC4F82">
              <w:t>7</w:t>
            </w:r>
          </w:p>
        </w:tc>
        <w:tc>
          <w:tcPr>
            <w:tcW w:w="6660" w:type="dxa"/>
            <w:vAlign w:val="center"/>
          </w:tcPr>
          <w:p w14:paraId="1B347F40" w14:textId="53DD4644" w:rsidR="005A19AF" w:rsidRDefault="005A19AF" w:rsidP="00AE7E04">
            <w:pPr>
              <w:jc w:val="center"/>
            </w:pPr>
            <w:r w:rsidRPr="00501837">
              <w:rPr>
                <w:b/>
              </w:rPr>
              <w:t>Exam 1</w:t>
            </w:r>
            <w:r>
              <w:t>, Air Pollution</w:t>
            </w:r>
          </w:p>
        </w:tc>
        <w:tc>
          <w:tcPr>
            <w:tcW w:w="2520" w:type="dxa"/>
            <w:vAlign w:val="center"/>
          </w:tcPr>
          <w:p w14:paraId="1B347F41" w14:textId="423B2C56" w:rsidR="005A19AF" w:rsidRDefault="005A19AF" w:rsidP="003676EB">
            <w:pPr>
              <w:jc w:val="center"/>
            </w:pPr>
            <w:r>
              <w:t>Ch.3,Ch.4</w:t>
            </w:r>
          </w:p>
        </w:tc>
      </w:tr>
      <w:tr w:rsidR="005A19AF" w14:paraId="1B347F49" w14:textId="77777777" w:rsidTr="005A19AF">
        <w:trPr>
          <w:trHeight w:val="432"/>
        </w:trPr>
        <w:tc>
          <w:tcPr>
            <w:tcW w:w="1080" w:type="dxa"/>
            <w:vAlign w:val="center"/>
          </w:tcPr>
          <w:p w14:paraId="1B347F44" w14:textId="01FFD68B" w:rsidR="005A19AF" w:rsidRDefault="005A19AF" w:rsidP="00A67EA0">
            <w:pPr>
              <w:jc w:val="center"/>
            </w:pPr>
            <w:r>
              <w:t>2/</w:t>
            </w:r>
            <w:r w:rsidR="00F02805">
              <w:t>3</w:t>
            </w:r>
          </w:p>
        </w:tc>
        <w:tc>
          <w:tcPr>
            <w:tcW w:w="6660" w:type="dxa"/>
            <w:vAlign w:val="center"/>
          </w:tcPr>
          <w:p w14:paraId="1B347F45" w14:textId="12325757" w:rsidR="005A19AF" w:rsidRPr="009F3FD8" w:rsidRDefault="005A19AF" w:rsidP="00C16F8E">
            <w:pPr>
              <w:jc w:val="center"/>
            </w:pPr>
            <w:r>
              <w:t>Chemistry of the Troposphere, Climate Change</w:t>
            </w:r>
          </w:p>
        </w:tc>
        <w:tc>
          <w:tcPr>
            <w:tcW w:w="2520" w:type="dxa"/>
            <w:vAlign w:val="center"/>
          </w:tcPr>
          <w:p w14:paraId="1B347F46" w14:textId="317E0B67" w:rsidR="005A19AF" w:rsidRDefault="005A19AF" w:rsidP="003676EB">
            <w:pPr>
              <w:jc w:val="center"/>
            </w:pPr>
            <w:r>
              <w:t>Ch.17,Ch.5</w:t>
            </w:r>
          </w:p>
        </w:tc>
      </w:tr>
      <w:tr w:rsidR="005A19AF" w14:paraId="1B347F4E" w14:textId="77777777" w:rsidTr="005A19AF">
        <w:trPr>
          <w:trHeight w:val="432"/>
        </w:trPr>
        <w:tc>
          <w:tcPr>
            <w:tcW w:w="1080" w:type="dxa"/>
            <w:vAlign w:val="center"/>
          </w:tcPr>
          <w:p w14:paraId="1B347F4A" w14:textId="0D97AF83" w:rsidR="005A19AF" w:rsidRDefault="005A19AF" w:rsidP="00A67EA0">
            <w:pPr>
              <w:jc w:val="center"/>
            </w:pPr>
            <w:r>
              <w:t>2/1</w:t>
            </w:r>
            <w:r w:rsidR="00F02805">
              <w:t>0</w:t>
            </w:r>
          </w:p>
        </w:tc>
        <w:tc>
          <w:tcPr>
            <w:tcW w:w="6660" w:type="dxa"/>
            <w:vAlign w:val="center"/>
          </w:tcPr>
          <w:p w14:paraId="1B347F4B" w14:textId="53FE2E14" w:rsidR="005A19AF" w:rsidRDefault="005A19AF" w:rsidP="007B3F52">
            <w:pPr>
              <w:jc w:val="center"/>
            </w:pPr>
            <w:r>
              <w:t xml:space="preserve">History of Fossil Fuels, </w:t>
            </w:r>
            <w:r w:rsidRPr="00D962CF">
              <w:rPr>
                <w:b/>
              </w:rPr>
              <w:t>Exam 2</w:t>
            </w:r>
          </w:p>
        </w:tc>
        <w:tc>
          <w:tcPr>
            <w:tcW w:w="2520" w:type="dxa"/>
            <w:vAlign w:val="center"/>
          </w:tcPr>
          <w:p w14:paraId="1B347F4C" w14:textId="311542E7" w:rsidR="005A19AF" w:rsidRDefault="005A19AF" w:rsidP="003676EB">
            <w:pPr>
              <w:jc w:val="center"/>
            </w:pPr>
            <w:r>
              <w:t>Ch.6</w:t>
            </w:r>
          </w:p>
        </w:tc>
      </w:tr>
      <w:tr w:rsidR="005A19AF" w14:paraId="1B347F54" w14:textId="77777777" w:rsidTr="005A19AF">
        <w:trPr>
          <w:trHeight w:val="432"/>
        </w:trPr>
        <w:tc>
          <w:tcPr>
            <w:tcW w:w="1080" w:type="dxa"/>
            <w:vAlign w:val="center"/>
          </w:tcPr>
          <w:p w14:paraId="1B347F4F" w14:textId="7F0D5F6F" w:rsidR="005A19AF" w:rsidRDefault="005A19AF" w:rsidP="00A67EA0">
            <w:pPr>
              <w:jc w:val="center"/>
            </w:pPr>
            <w:r>
              <w:t>2/1</w:t>
            </w:r>
            <w:r w:rsidR="00F02805">
              <w:t>7</w:t>
            </w:r>
          </w:p>
        </w:tc>
        <w:tc>
          <w:tcPr>
            <w:tcW w:w="6660" w:type="dxa"/>
            <w:vAlign w:val="center"/>
          </w:tcPr>
          <w:p w14:paraId="1B347F50" w14:textId="1A347A12" w:rsidR="005A19AF" w:rsidRDefault="005A19AF" w:rsidP="007B3F52">
            <w:pPr>
              <w:jc w:val="center"/>
            </w:pPr>
            <w:r>
              <w:t>Extraction &amp; Use of Oil, Extraction and Use of Natural Gas, &amp; Coal</w:t>
            </w:r>
          </w:p>
        </w:tc>
        <w:tc>
          <w:tcPr>
            <w:tcW w:w="2520" w:type="dxa"/>
            <w:vAlign w:val="center"/>
          </w:tcPr>
          <w:p w14:paraId="1B347F51" w14:textId="0EE824B1" w:rsidR="005A19AF" w:rsidRDefault="005A19AF" w:rsidP="003676EB">
            <w:pPr>
              <w:jc w:val="center"/>
            </w:pPr>
            <w:r>
              <w:t>Ch.6</w:t>
            </w:r>
          </w:p>
        </w:tc>
      </w:tr>
      <w:tr w:rsidR="005A19AF" w14:paraId="1B347F59" w14:textId="77777777" w:rsidTr="005A19AF">
        <w:trPr>
          <w:trHeight w:val="432"/>
        </w:trPr>
        <w:tc>
          <w:tcPr>
            <w:tcW w:w="1080" w:type="dxa"/>
            <w:vAlign w:val="center"/>
          </w:tcPr>
          <w:p w14:paraId="1B347F55" w14:textId="3381BBBD" w:rsidR="005A19AF" w:rsidRDefault="005A19AF" w:rsidP="007B735A">
            <w:pPr>
              <w:jc w:val="center"/>
            </w:pPr>
            <w:r>
              <w:t>2/2</w:t>
            </w:r>
            <w:r w:rsidR="00F02805">
              <w:t>4</w:t>
            </w:r>
          </w:p>
        </w:tc>
        <w:tc>
          <w:tcPr>
            <w:tcW w:w="6660" w:type="dxa"/>
            <w:vAlign w:val="center"/>
          </w:tcPr>
          <w:p w14:paraId="1B347F56" w14:textId="3E31A944" w:rsidR="005A19AF" w:rsidRPr="003568DD" w:rsidRDefault="005A19AF" w:rsidP="00D962CF">
            <w:pPr>
              <w:jc w:val="center"/>
            </w:pPr>
            <w:r>
              <w:t>Alternative Energy</w:t>
            </w:r>
          </w:p>
        </w:tc>
        <w:tc>
          <w:tcPr>
            <w:tcW w:w="2520" w:type="dxa"/>
            <w:vAlign w:val="center"/>
          </w:tcPr>
          <w:p w14:paraId="1B347F57" w14:textId="3E5B6CAA" w:rsidR="005A19AF" w:rsidRDefault="005A19AF" w:rsidP="007B735A">
            <w:pPr>
              <w:jc w:val="center"/>
            </w:pPr>
            <w:r>
              <w:t>Ch.7,Ch.8</w:t>
            </w:r>
          </w:p>
        </w:tc>
      </w:tr>
      <w:tr w:rsidR="005A19AF" w14:paraId="1B347F5E" w14:textId="77777777" w:rsidTr="005A19AF">
        <w:trPr>
          <w:trHeight w:val="432"/>
        </w:trPr>
        <w:tc>
          <w:tcPr>
            <w:tcW w:w="1080" w:type="dxa"/>
            <w:vAlign w:val="center"/>
          </w:tcPr>
          <w:p w14:paraId="1B347F5A" w14:textId="738A9CDF" w:rsidR="005A19AF" w:rsidRDefault="005A19AF" w:rsidP="007B735A">
            <w:pPr>
              <w:jc w:val="center"/>
            </w:pPr>
            <w:r>
              <w:t>3/</w:t>
            </w:r>
            <w:r w:rsidR="008400A2">
              <w:t>2</w:t>
            </w:r>
          </w:p>
        </w:tc>
        <w:tc>
          <w:tcPr>
            <w:tcW w:w="6660" w:type="dxa"/>
            <w:vAlign w:val="center"/>
          </w:tcPr>
          <w:p w14:paraId="1B347F5B" w14:textId="6B1662C3" w:rsidR="005A19AF" w:rsidRPr="0054430E" w:rsidRDefault="005A19AF" w:rsidP="007B735A">
            <w:pPr>
              <w:jc w:val="center"/>
            </w:pPr>
            <w:r>
              <w:t>Nuclear Power</w:t>
            </w:r>
          </w:p>
        </w:tc>
        <w:tc>
          <w:tcPr>
            <w:tcW w:w="2520" w:type="dxa"/>
            <w:vAlign w:val="center"/>
          </w:tcPr>
          <w:p w14:paraId="1B347F5C" w14:textId="0C786FC3" w:rsidR="005A19AF" w:rsidRDefault="005A19AF" w:rsidP="007B735A">
            <w:pPr>
              <w:jc w:val="center"/>
            </w:pPr>
            <w:r>
              <w:t>Ch.9</w:t>
            </w:r>
          </w:p>
        </w:tc>
      </w:tr>
      <w:tr w:rsidR="005A19AF" w14:paraId="1B347F63" w14:textId="77777777" w:rsidTr="005A19AF">
        <w:trPr>
          <w:trHeight w:val="432"/>
        </w:trPr>
        <w:tc>
          <w:tcPr>
            <w:tcW w:w="1080" w:type="dxa"/>
            <w:vAlign w:val="center"/>
          </w:tcPr>
          <w:p w14:paraId="1B347F5F" w14:textId="198DD15B" w:rsidR="005A19AF" w:rsidRDefault="005A19AF" w:rsidP="007B735A">
            <w:pPr>
              <w:jc w:val="center"/>
            </w:pPr>
            <w:r>
              <w:t>3/</w:t>
            </w:r>
            <w:r w:rsidR="008400A2">
              <w:t>9</w:t>
            </w:r>
          </w:p>
        </w:tc>
        <w:tc>
          <w:tcPr>
            <w:tcW w:w="6660" w:type="dxa"/>
            <w:vAlign w:val="center"/>
          </w:tcPr>
          <w:p w14:paraId="1B347F60" w14:textId="4356978A" w:rsidR="005A19AF" w:rsidRPr="003568DD" w:rsidRDefault="005A19AF" w:rsidP="007B3F52">
            <w:pPr>
              <w:jc w:val="center"/>
            </w:pPr>
            <w:r w:rsidRPr="00501837">
              <w:rPr>
                <w:b/>
              </w:rPr>
              <w:t>Exam 3</w:t>
            </w:r>
            <w:r>
              <w:rPr>
                <w:b/>
              </w:rPr>
              <w:t xml:space="preserve">, </w:t>
            </w:r>
            <w:r w:rsidRPr="007B3F52">
              <w:t xml:space="preserve">Water </w:t>
            </w:r>
            <w:r>
              <w:t>Resources</w:t>
            </w:r>
          </w:p>
        </w:tc>
        <w:tc>
          <w:tcPr>
            <w:tcW w:w="2520" w:type="dxa"/>
            <w:vAlign w:val="center"/>
          </w:tcPr>
          <w:p w14:paraId="1B347F61" w14:textId="4BF8DE4C" w:rsidR="005A19AF" w:rsidRDefault="005A19AF" w:rsidP="007B735A">
            <w:pPr>
              <w:jc w:val="center"/>
            </w:pPr>
            <w:r>
              <w:t>N/A</w:t>
            </w:r>
          </w:p>
        </w:tc>
      </w:tr>
      <w:tr w:rsidR="005A19AF" w14:paraId="1B347F68" w14:textId="77777777" w:rsidTr="005A19AF">
        <w:trPr>
          <w:trHeight w:val="432"/>
        </w:trPr>
        <w:tc>
          <w:tcPr>
            <w:tcW w:w="1080" w:type="dxa"/>
            <w:vAlign w:val="center"/>
          </w:tcPr>
          <w:p w14:paraId="1B347F64" w14:textId="12360CC0" w:rsidR="005A19AF" w:rsidRDefault="005A19AF" w:rsidP="007B735A">
            <w:pPr>
              <w:jc w:val="center"/>
            </w:pPr>
            <w:r>
              <w:t>3/1</w:t>
            </w:r>
            <w:r w:rsidR="008400A2">
              <w:t>6</w:t>
            </w:r>
          </w:p>
        </w:tc>
        <w:tc>
          <w:tcPr>
            <w:tcW w:w="6660" w:type="dxa"/>
            <w:vAlign w:val="center"/>
          </w:tcPr>
          <w:p w14:paraId="1B347F65" w14:textId="6C0050E9" w:rsidR="005A19AF" w:rsidRPr="00D962CF" w:rsidRDefault="005A19AF" w:rsidP="00D962CF">
            <w:pPr>
              <w:jc w:val="center"/>
            </w:pPr>
            <w:r>
              <w:t>Aqueous Chemistry, Water Pollution</w:t>
            </w:r>
          </w:p>
        </w:tc>
        <w:tc>
          <w:tcPr>
            <w:tcW w:w="2520" w:type="dxa"/>
            <w:vAlign w:val="center"/>
          </w:tcPr>
          <w:p w14:paraId="1B347F66" w14:textId="382288C7" w:rsidR="005A19AF" w:rsidRDefault="005A19AF" w:rsidP="00CB19B6">
            <w:pPr>
              <w:jc w:val="center"/>
            </w:pPr>
            <w:r>
              <w:t>Ch.10</w:t>
            </w:r>
          </w:p>
        </w:tc>
      </w:tr>
      <w:tr w:rsidR="005A19AF" w14:paraId="1B347F6D" w14:textId="77777777" w:rsidTr="005A19AF">
        <w:trPr>
          <w:trHeight w:val="432"/>
        </w:trPr>
        <w:tc>
          <w:tcPr>
            <w:tcW w:w="1080" w:type="dxa"/>
            <w:vAlign w:val="center"/>
          </w:tcPr>
          <w:p w14:paraId="1B347F69" w14:textId="4A61CCFB" w:rsidR="005A19AF" w:rsidRDefault="005A19AF" w:rsidP="007B735A">
            <w:pPr>
              <w:jc w:val="center"/>
            </w:pPr>
            <w:r>
              <w:t>3/2</w:t>
            </w:r>
            <w:r w:rsidR="008400A2">
              <w:t>3</w:t>
            </w:r>
          </w:p>
        </w:tc>
        <w:tc>
          <w:tcPr>
            <w:tcW w:w="6660" w:type="dxa"/>
            <w:vAlign w:val="center"/>
          </w:tcPr>
          <w:p w14:paraId="1B347F6A" w14:textId="08F01880" w:rsidR="005A19AF" w:rsidRPr="003568DD" w:rsidRDefault="005A19AF" w:rsidP="007B3F52">
            <w:pPr>
              <w:jc w:val="center"/>
            </w:pPr>
            <w:r>
              <w:t xml:space="preserve">Wastewater Treatment, Chemical Analysis of Water Pollutants, </w:t>
            </w:r>
            <w:r w:rsidRPr="007B3F52">
              <w:rPr>
                <w:b/>
              </w:rPr>
              <w:t>Exam 4</w:t>
            </w:r>
          </w:p>
        </w:tc>
        <w:tc>
          <w:tcPr>
            <w:tcW w:w="2520" w:type="dxa"/>
            <w:vAlign w:val="center"/>
          </w:tcPr>
          <w:p w14:paraId="1B347F6B" w14:textId="46D9B613" w:rsidR="005A19AF" w:rsidRDefault="005A19AF" w:rsidP="007B735A">
            <w:pPr>
              <w:jc w:val="center"/>
            </w:pPr>
            <w:r>
              <w:t>Ch.11</w:t>
            </w:r>
          </w:p>
        </w:tc>
      </w:tr>
      <w:tr w:rsidR="005A19AF" w14:paraId="1B347F72" w14:textId="77777777" w:rsidTr="005A19AF">
        <w:trPr>
          <w:trHeight w:val="432"/>
        </w:trPr>
        <w:tc>
          <w:tcPr>
            <w:tcW w:w="1080" w:type="dxa"/>
            <w:vAlign w:val="center"/>
          </w:tcPr>
          <w:p w14:paraId="1B347F6E" w14:textId="3026F39A" w:rsidR="005A19AF" w:rsidRDefault="00EB7CA9" w:rsidP="007B735A">
            <w:pPr>
              <w:jc w:val="center"/>
            </w:pPr>
            <w:r>
              <w:t>3/30</w:t>
            </w:r>
            <w:r w:rsidR="005A19AF">
              <w:t>*</w:t>
            </w:r>
          </w:p>
        </w:tc>
        <w:tc>
          <w:tcPr>
            <w:tcW w:w="6660" w:type="dxa"/>
            <w:vAlign w:val="center"/>
          </w:tcPr>
          <w:p w14:paraId="1B347F6F" w14:textId="5550F03A" w:rsidR="005A19AF" w:rsidRPr="00943CA0" w:rsidRDefault="005A19AF" w:rsidP="007B3F52">
            <w:pPr>
              <w:jc w:val="center"/>
            </w:pPr>
            <w:r w:rsidRPr="00943CA0">
              <w:rPr>
                <w:highlight w:val="yellow"/>
              </w:rPr>
              <w:t>SPRING BREAK – NO CLASS</w:t>
            </w:r>
          </w:p>
        </w:tc>
        <w:tc>
          <w:tcPr>
            <w:tcW w:w="2520" w:type="dxa"/>
            <w:vAlign w:val="center"/>
          </w:tcPr>
          <w:p w14:paraId="1B347F70" w14:textId="4A4EC7F4" w:rsidR="005A19AF" w:rsidRDefault="005A19AF" w:rsidP="007B735A">
            <w:pPr>
              <w:jc w:val="center"/>
            </w:pPr>
          </w:p>
        </w:tc>
      </w:tr>
      <w:tr w:rsidR="005A19AF" w14:paraId="70616C7C" w14:textId="77777777" w:rsidTr="005A19AF">
        <w:trPr>
          <w:trHeight w:val="432"/>
        </w:trPr>
        <w:tc>
          <w:tcPr>
            <w:tcW w:w="1080" w:type="dxa"/>
            <w:vAlign w:val="center"/>
          </w:tcPr>
          <w:p w14:paraId="354E4463" w14:textId="2C7C715A" w:rsidR="005A19AF" w:rsidRDefault="005A19AF" w:rsidP="00943CA0">
            <w:pPr>
              <w:jc w:val="center"/>
            </w:pPr>
            <w:r>
              <w:t>4/</w:t>
            </w:r>
            <w:r w:rsidR="001846B4">
              <w:t>6</w:t>
            </w:r>
          </w:p>
        </w:tc>
        <w:tc>
          <w:tcPr>
            <w:tcW w:w="6660" w:type="dxa"/>
            <w:vAlign w:val="center"/>
          </w:tcPr>
          <w:p w14:paraId="16A268E7" w14:textId="3EDA3350" w:rsidR="005A19AF" w:rsidRDefault="005A19AF" w:rsidP="00943CA0">
            <w:pPr>
              <w:jc w:val="center"/>
            </w:pPr>
            <w:r>
              <w:t>Heavy Metal Pollution, Pesticides</w:t>
            </w:r>
          </w:p>
        </w:tc>
        <w:tc>
          <w:tcPr>
            <w:tcW w:w="2520" w:type="dxa"/>
            <w:vAlign w:val="center"/>
          </w:tcPr>
          <w:p w14:paraId="6F9F1EB6" w14:textId="53EF61A6" w:rsidR="005A19AF" w:rsidRDefault="005A19AF" w:rsidP="00943CA0">
            <w:pPr>
              <w:jc w:val="center"/>
            </w:pPr>
            <w:r>
              <w:t>Ch.12,Ch.13</w:t>
            </w:r>
          </w:p>
        </w:tc>
      </w:tr>
      <w:tr w:rsidR="005A19AF" w14:paraId="1B347F78" w14:textId="77777777" w:rsidTr="005A19AF">
        <w:trPr>
          <w:trHeight w:val="432"/>
        </w:trPr>
        <w:tc>
          <w:tcPr>
            <w:tcW w:w="1080" w:type="dxa"/>
            <w:vAlign w:val="center"/>
          </w:tcPr>
          <w:p w14:paraId="1B347F73" w14:textId="77537F0D" w:rsidR="005A19AF" w:rsidRDefault="005A19AF" w:rsidP="00943CA0">
            <w:pPr>
              <w:jc w:val="center"/>
            </w:pPr>
            <w:r>
              <w:t>4/1</w:t>
            </w:r>
            <w:r w:rsidR="001846B4">
              <w:t>3</w:t>
            </w:r>
          </w:p>
        </w:tc>
        <w:tc>
          <w:tcPr>
            <w:tcW w:w="6660" w:type="dxa"/>
            <w:vAlign w:val="center"/>
          </w:tcPr>
          <w:p w14:paraId="1B347F74" w14:textId="18479B0C" w:rsidR="005A19AF" w:rsidRPr="009C126D" w:rsidRDefault="005A19AF" w:rsidP="00943CA0">
            <w:pPr>
              <w:jc w:val="center"/>
            </w:pPr>
            <w:r>
              <w:t>Organic Pollutants, Sustainability &amp; Green Technology</w:t>
            </w:r>
          </w:p>
        </w:tc>
        <w:tc>
          <w:tcPr>
            <w:tcW w:w="2520" w:type="dxa"/>
            <w:vAlign w:val="center"/>
          </w:tcPr>
          <w:p w14:paraId="1B347F75" w14:textId="4F74EE8B" w:rsidR="005A19AF" w:rsidRDefault="005A19AF" w:rsidP="00943CA0">
            <w:pPr>
              <w:jc w:val="center"/>
            </w:pPr>
            <w:r>
              <w:t>Ch.14,Ch.15</w:t>
            </w:r>
          </w:p>
        </w:tc>
      </w:tr>
      <w:tr w:rsidR="005A19AF" w14:paraId="1B347F7D" w14:textId="77777777" w:rsidTr="005A19AF">
        <w:trPr>
          <w:trHeight w:val="432"/>
        </w:trPr>
        <w:tc>
          <w:tcPr>
            <w:tcW w:w="1080" w:type="dxa"/>
            <w:vAlign w:val="center"/>
          </w:tcPr>
          <w:p w14:paraId="1B347F79" w14:textId="3E96CE5D" w:rsidR="005A19AF" w:rsidRDefault="005A19AF" w:rsidP="00943CA0">
            <w:pPr>
              <w:jc w:val="center"/>
            </w:pPr>
            <w:r>
              <w:t>4/2</w:t>
            </w:r>
            <w:r w:rsidR="001846B4">
              <w:t>0</w:t>
            </w:r>
          </w:p>
        </w:tc>
        <w:tc>
          <w:tcPr>
            <w:tcW w:w="6660" w:type="dxa"/>
            <w:vAlign w:val="center"/>
          </w:tcPr>
          <w:p w14:paraId="1B347F7A" w14:textId="68890B16" w:rsidR="005A19AF" w:rsidRDefault="005A19AF" w:rsidP="00943CA0">
            <w:pPr>
              <w:jc w:val="center"/>
            </w:pPr>
            <w:r>
              <w:t>Toxicology, Hazardous Waste Disposal</w:t>
            </w:r>
            <w:r w:rsidR="00D65F00">
              <w:t>, Student Presentations</w:t>
            </w:r>
          </w:p>
        </w:tc>
        <w:tc>
          <w:tcPr>
            <w:tcW w:w="2520" w:type="dxa"/>
            <w:vAlign w:val="center"/>
          </w:tcPr>
          <w:p w14:paraId="1B347F7B" w14:textId="32093564" w:rsidR="005A19AF" w:rsidRDefault="005A19AF" w:rsidP="00943CA0">
            <w:pPr>
              <w:jc w:val="center"/>
            </w:pPr>
            <w:r>
              <w:t>Ch.16</w:t>
            </w:r>
          </w:p>
        </w:tc>
      </w:tr>
      <w:tr w:rsidR="005A19AF" w14:paraId="06402DDE" w14:textId="77777777" w:rsidTr="005A19AF">
        <w:trPr>
          <w:trHeight w:val="432"/>
        </w:trPr>
        <w:tc>
          <w:tcPr>
            <w:tcW w:w="1080" w:type="dxa"/>
            <w:vAlign w:val="center"/>
          </w:tcPr>
          <w:p w14:paraId="398C1D72" w14:textId="1A3C2E69" w:rsidR="005A19AF" w:rsidRDefault="005A19AF" w:rsidP="00943CA0">
            <w:pPr>
              <w:jc w:val="center"/>
            </w:pPr>
            <w:r>
              <w:t>4/2</w:t>
            </w:r>
            <w:r w:rsidR="001846B4">
              <w:t>7</w:t>
            </w:r>
          </w:p>
        </w:tc>
        <w:tc>
          <w:tcPr>
            <w:tcW w:w="6660" w:type="dxa"/>
            <w:vAlign w:val="center"/>
          </w:tcPr>
          <w:p w14:paraId="4F5272B5" w14:textId="680FE8CF" w:rsidR="005A19AF" w:rsidRDefault="00D65F00" w:rsidP="00943CA0">
            <w:pPr>
              <w:jc w:val="center"/>
            </w:pPr>
            <w:r>
              <w:t>Student Presentations cont’d.</w:t>
            </w:r>
          </w:p>
        </w:tc>
        <w:tc>
          <w:tcPr>
            <w:tcW w:w="2520" w:type="dxa"/>
            <w:vAlign w:val="center"/>
          </w:tcPr>
          <w:p w14:paraId="290770DB" w14:textId="26CDF491" w:rsidR="005A19AF" w:rsidRDefault="005A19AF" w:rsidP="00943CA0">
            <w:pPr>
              <w:jc w:val="center"/>
            </w:pPr>
          </w:p>
        </w:tc>
      </w:tr>
    </w:tbl>
    <w:p w14:paraId="09E7E99A" w14:textId="77777777" w:rsidR="00CD177E" w:rsidRDefault="00CD177E" w:rsidP="00647136">
      <w:pPr>
        <w:pStyle w:val="List"/>
        <w:numPr>
          <w:ilvl w:val="0"/>
          <w:numId w:val="0"/>
        </w:numPr>
      </w:pPr>
    </w:p>
    <w:p w14:paraId="05B9433E" w14:textId="7FA958AD" w:rsidR="005A19AF" w:rsidRDefault="00D028D3" w:rsidP="005A19AF">
      <w:pPr>
        <w:pStyle w:val="List"/>
        <w:numPr>
          <w:ilvl w:val="0"/>
          <w:numId w:val="0"/>
        </w:numPr>
      </w:pPr>
      <w:r>
        <w:t>* indicates a week where one or more classes will not take place due to a holiday.</w:t>
      </w:r>
    </w:p>
    <w:sectPr w:rsidR="005A19AF">
      <w:headerReference w:type="default" r:id="rId7"/>
      <w:pgSz w:w="12240" w:h="15840"/>
      <w:pgMar w:top="1152" w:right="1152" w:bottom="864"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29146" w14:textId="77777777" w:rsidR="00DB13EF" w:rsidRDefault="00DB13EF">
      <w:r>
        <w:separator/>
      </w:r>
    </w:p>
  </w:endnote>
  <w:endnote w:type="continuationSeparator" w:id="0">
    <w:p w14:paraId="1FA7299E" w14:textId="77777777" w:rsidR="00DB13EF" w:rsidRDefault="00DB1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23472" w14:textId="77777777" w:rsidR="00DB13EF" w:rsidRDefault="00DB13EF">
      <w:r>
        <w:separator/>
      </w:r>
    </w:p>
  </w:footnote>
  <w:footnote w:type="continuationSeparator" w:id="0">
    <w:p w14:paraId="31800389" w14:textId="77777777" w:rsidR="00DB13EF" w:rsidRDefault="00DB1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47F91" w14:textId="77777777" w:rsidR="00031B15" w:rsidRDefault="00031B15">
    <w:pPr>
      <w:tabs>
        <w:tab w:val="right" w:pos="9990"/>
      </w:tabs>
      <w:ind w:left="-90"/>
    </w:pPr>
    <w:r>
      <w:rPr>
        <w:b/>
      </w:rPr>
      <w:tab/>
    </w:r>
  </w:p>
  <w:p w14:paraId="1B347F92" w14:textId="77777777" w:rsidR="00031B15" w:rsidRDefault="00031B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7E444D"/>
    <w:multiLevelType w:val="singleLevel"/>
    <w:tmpl w:val="7A383C46"/>
    <w:lvl w:ilvl="0">
      <w:start w:val="1"/>
      <w:numFmt w:val="bullet"/>
      <w:lvlText w:val=""/>
      <w:lvlJc w:val="left"/>
      <w:pPr>
        <w:tabs>
          <w:tab w:val="num" w:pos="1080"/>
        </w:tabs>
        <w:ind w:left="1080" w:hanging="360"/>
      </w:pPr>
      <w:rPr>
        <w:rFonts w:ascii="Symbol" w:hAnsi="Symbol" w:hint="default"/>
        <w:b w:val="0"/>
        <w:i w:val="0"/>
        <w:sz w:val="16"/>
      </w:rPr>
    </w:lvl>
  </w:abstractNum>
  <w:abstractNum w:abstractNumId="1" w15:restartNumberingAfterBreak="0">
    <w:nsid w:val="747E5F32"/>
    <w:multiLevelType w:val="singleLevel"/>
    <w:tmpl w:val="DA0EFF52"/>
    <w:lvl w:ilvl="0">
      <w:start w:val="1"/>
      <w:numFmt w:val="bullet"/>
      <w:pStyle w:val="List"/>
      <w:lvlText w:val=""/>
      <w:lvlJc w:val="left"/>
      <w:pPr>
        <w:tabs>
          <w:tab w:val="num" w:pos="1080"/>
        </w:tabs>
        <w:ind w:left="1080" w:hanging="360"/>
      </w:pPr>
      <w:rPr>
        <w:rFonts w:ascii="Symbol" w:hAnsi="Symbol" w:hint="default"/>
        <w:b w:val="0"/>
        <w:i w:val="0"/>
        <w:sz w:val="16"/>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4EFF"/>
    <w:rsid w:val="0001322C"/>
    <w:rsid w:val="000166FA"/>
    <w:rsid w:val="00026E1B"/>
    <w:rsid w:val="00030F45"/>
    <w:rsid w:val="00031B15"/>
    <w:rsid w:val="00037F35"/>
    <w:rsid w:val="00041312"/>
    <w:rsid w:val="00042414"/>
    <w:rsid w:val="00051158"/>
    <w:rsid w:val="00060174"/>
    <w:rsid w:val="00071898"/>
    <w:rsid w:val="00077553"/>
    <w:rsid w:val="000D13E9"/>
    <w:rsid w:val="000F2D2A"/>
    <w:rsid w:val="000F79F7"/>
    <w:rsid w:val="00111C7E"/>
    <w:rsid w:val="00111CF2"/>
    <w:rsid w:val="00132959"/>
    <w:rsid w:val="00141A42"/>
    <w:rsid w:val="00143CDE"/>
    <w:rsid w:val="00151715"/>
    <w:rsid w:val="00163BCC"/>
    <w:rsid w:val="00166DF0"/>
    <w:rsid w:val="001846B4"/>
    <w:rsid w:val="00191260"/>
    <w:rsid w:val="001A45E1"/>
    <w:rsid w:val="001A72F0"/>
    <w:rsid w:val="001C3CA9"/>
    <w:rsid w:val="001D5F94"/>
    <w:rsid w:val="001E0795"/>
    <w:rsid w:val="001E0B15"/>
    <w:rsid w:val="001E15F7"/>
    <w:rsid w:val="001E7925"/>
    <w:rsid w:val="00203AD7"/>
    <w:rsid w:val="0020424A"/>
    <w:rsid w:val="00221A06"/>
    <w:rsid w:val="00223853"/>
    <w:rsid w:val="00227D1F"/>
    <w:rsid w:val="00232BAA"/>
    <w:rsid w:val="002361F3"/>
    <w:rsid w:val="0025030C"/>
    <w:rsid w:val="002558F4"/>
    <w:rsid w:val="0026525D"/>
    <w:rsid w:val="002756A7"/>
    <w:rsid w:val="00280E7C"/>
    <w:rsid w:val="00287926"/>
    <w:rsid w:val="002930DB"/>
    <w:rsid w:val="00297F0B"/>
    <w:rsid w:val="002A2402"/>
    <w:rsid w:val="002A7E80"/>
    <w:rsid w:val="002C39B3"/>
    <w:rsid w:val="002D1185"/>
    <w:rsid w:val="002D58CC"/>
    <w:rsid w:val="002E4C8E"/>
    <w:rsid w:val="002F072B"/>
    <w:rsid w:val="002F6C19"/>
    <w:rsid w:val="00323492"/>
    <w:rsid w:val="00330527"/>
    <w:rsid w:val="00337244"/>
    <w:rsid w:val="0034019D"/>
    <w:rsid w:val="003436A8"/>
    <w:rsid w:val="003568DD"/>
    <w:rsid w:val="003676EB"/>
    <w:rsid w:val="0037036E"/>
    <w:rsid w:val="00372259"/>
    <w:rsid w:val="003735E4"/>
    <w:rsid w:val="003813BD"/>
    <w:rsid w:val="003A01F2"/>
    <w:rsid w:val="003A4706"/>
    <w:rsid w:val="003B0B60"/>
    <w:rsid w:val="003B6B3A"/>
    <w:rsid w:val="003D525A"/>
    <w:rsid w:val="003D67CB"/>
    <w:rsid w:val="003E5A56"/>
    <w:rsid w:val="003F5325"/>
    <w:rsid w:val="00403127"/>
    <w:rsid w:val="00414D0F"/>
    <w:rsid w:val="004167AC"/>
    <w:rsid w:val="0041713F"/>
    <w:rsid w:val="00433F61"/>
    <w:rsid w:val="00435B53"/>
    <w:rsid w:val="0044193F"/>
    <w:rsid w:val="00441B34"/>
    <w:rsid w:val="00447164"/>
    <w:rsid w:val="004507C4"/>
    <w:rsid w:val="00455E96"/>
    <w:rsid w:val="00457CA0"/>
    <w:rsid w:val="00466002"/>
    <w:rsid w:val="00485DA6"/>
    <w:rsid w:val="00492FA6"/>
    <w:rsid w:val="00493359"/>
    <w:rsid w:val="004A49C5"/>
    <w:rsid w:val="004B7969"/>
    <w:rsid w:val="004C1EC0"/>
    <w:rsid w:val="004D78A7"/>
    <w:rsid w:val="004E6563"/>
    <w:rsid w:val="004F0C14"/>
    <w:rsid w:val="004F1745"/>
    <w:rsid w:val="004F4EFF"/>
    <w:rsid w:val="004F58D2"/>
    <w:rsid w:val="004F591A"/>
    <w:rsid w:val="00500C91"/>
    <w:rsid w:val="00501837"/>
    <w:rsid w:val="00512F41"/>
    <w:rsid w:val="005136AA"/>
    <w:rsid w:val="005227A6"/>
    <w:rsid w:val="00523BC0"/>
    <w:rsid w:val="00530623"/>
    <w:rsid w:val="0054430E"/>
    <w:rsid w:val="005455C3"/>
    <w:rsid w:val="005457B8"/>
    <w:rsid w:val="005504A1"/>
    <w:rsid w:val="00554EDA"/>
    <w:rsid w:val="0056307F"/>
    <w:rsid w:val="00563FCE"/>
    <w:rsid w:val="005953B2"/>
    <w:rsid w:val="00596E6A"/>
    <w:rsid w:val="005A19AF"/>
    <w:rsid w:val="005B7E7A"/>
    <w:rsid w:val="005D2480"/>
    <w:rsid w:val="005D509B"/>
    <w:rsid w:val="00604A79"/>
    <w:rsid w:val="0060588C"/>
    <w:rsid w:val="0060650E"/>
    <w:rsid w:val="00617D29"/>
    <w:rsid w:val="00621593"/>
    <w:rsid w:val="00636242"/>
    <w:rsid w:val="00636EF1"/>
    <w:rsid w:val="00637BA6"/>
    <w:rsid w:val="00640C95"/>
    <w:rsid w:val="00643D46"/>
    <w:rsid w:val="006455D3"/>
    <w:rsid w:val="00645DE0"/>
    <w:rsid w:val="00647136"/>
    <w:rsid w:val="00647FBB"/>
    <w:rsid w:val="006519A9"/>
    <w:rsid w:val="00661415"/>
    <w:rsid w:val="00674A7D"/>
    <w:rsid w:val="006B4152"/>
    <w:rsid w:val="006B7FC0"/>
    <w:rsid w:val="006C32FA"/>
    <w:rsid w:val="006D56E6"/>
    <w:rsid w:val="006E5A40"/>
    <w:rsid w:val="006E667C"/>
    <w:rsid w:val="007061D7"/>
    <w:rsid w:val="0075430F"/>
    <w:rsid w:val="00755607"/>
    <w:rsid w:val="007577B4"/>
    <w:rsid w:val="0076183B"/>
    <w:rsid w:val="0077080B"/>
    <w:rsid w:val="00770B92"/>
    <w:rsid w:val="007B3F52"/>
    <w:rsid w:val="007B735A"/>
    <w:rsid w:val="007C1C3C"/>
    <w:rsid w:val="007E0355"/>
    <w:rsid w:val="00822751"/>
    <w:rsid w:val="00823734"/>
    <w:rsid w:val="008400A2"/>
    <w:rsid w:val="00887191"/>
    <w:rsid w:val="00887C56"/>
    <w:rsid w:val="0089643F"/>
    <w:rsid w:val="008A5CDE"/>
    <w:rsid w:val="008A70EA"/>
    <w:rsid w:val="008B004A"/>
    <w:rsid w:val="008B4844"/>
    <w:rsid w:val="008E117E"/>
    <w:rsid w:val="008F5AF5"/>
    <w:rsid w:val="00905D97"/>
    <w:rsid w:val="009124F4"/>
    <w:rsid w:val="009145A0"/>
    <w:rsid w:val="0092227A"/>
    <w:rsid w:val="0092729A"/>
    <w:rsid w:val="0093081E"/>
    <w:rsid w:val="00936B20"/>
    <w:rsid w:val="009372A0"/>
    <w:rsid w:val="009432AF"/>
    <w:rsid w:val="00943CA0"/>
    <w:rsid w:val="00964CDB"/>
    <w:rsid w:val="009669CC"/>
    <w:rsid w:val="009676F6"/>
    <w:rsid w:val="009765DB"/>
    <w:rsid w:val="00985CF8"/>
    <w:rsid w:val="00985F05"/>
    <w:rsid w:val="009A12D3"/>
    <w:rsid w:val="009C126D"/>
    <w:rsid w:val="009E4997"/>
    <w:rsid w:val="009F3FD8"/>
    <w:rsid w:val="00A00248"/>
    <w:rsid w:val="00A059DB"/>
    <w:rsid w:val="00A10AEE"/>
    <w:rsid w:val="00A15719"/>
    <w:rsid w:val="00A4490D"/>
    <w:rsid w:val="00A46F1C"/>
    <w:rsid w:val="00A601A8"/>
    <w:rsid w:val="00A608A6"/>
    <w:rsid w:val="00A61D37"/>
    <w:rsid w:val="00A67DAA"/>
    <w:rsid w:val="00A67EA0"/>
    <w:rsid w:val="00A84CAE"/>
    <w:rsid w:val="00A8538A"/>
    <w:rsid w:val="00AA2BB1"/>
    <w:rsid w:val="00AA6498"/>
    <w:rsid w:val="00AD22E3"/>
    <w:rsid w:val="00AE7E04"/>
    <w:rsid w:val="00AF2CC9"/>
    <w:rsid w:val="00B0514A"/>
    <w:rsid w:val="00B053C9"/>
    <w:rsid w:val="00B0603C"/>
    <w:rsid w:val="00B10E3E"/>
    <w:rsid w:val="00B11B0B"/>
    <w:rsid w:val="00B53581"/>
    <w:rsid w:val="00B554D5"/>
    <w:rsid w:val="00B6652D"/>
    <w:rsid w:val="00B8296D"/>
    <w:rsid w:val="00BD30EE"/>
    <w:rsid w:val="00BE44C6"/>
    <w:rsid w:val="00BF3A45"/>
    <w:rsid w:val="00BF5EB1"/>
    <w:rsid w:val="00C006A2"/>
    <w:rsid w:val="00C02556"/>
    <w:rsid w:val="00C16F8E"/>
    <w:rsid w:val="00C2052D"/>
    <w:rsid w:val="00C34D42"/>
    <w:rsid w:val="00C379A9"/>
    <w:rsid w:val="00C409F0"/>
    <w:rsid w:val="00C447BA"/>
    <w:rsid w:val="00C45F33"/>
    <w:rsid w:val="00C465A9"/>
    <w:rsid w:val="00C51788"/>
    <w:rsid w:val="00C62A56"/>
    <w:rsid w:val="00C71B4D"/>
    <w:rsid w:val="00C77BFD"/>
    <w:rsid w:val="00C90800"/>
    <w:rsid w:val="00C92750"/>
    <w:rsid w:val="00C93F06"/>
    <w:rsid w:val="00C96C6F"/>
    <w:rsid w:val="00CA0A06"/>
    <w:rsid w:val="00CA717F"/>
    <w:rsid w:val="00CB19B6"/>
    <w:rsid w:val="00CB4BE3"/>
    <w:rsid w:val="00CB68F8"/>
    <w:rsid w:val="00CC649A"/>
    <w:rsid w:val="00CC7719"/>
    <w:rsid w:val="00CD177E"/>
    <w:rsid w:val="00CD19B8"/>
    <w:rsid w:val="00CD3A18"/>
    <w:rsid w:val="00CE449C"/>
    <w:rsid w:val="00CE75AE"/>
    <w:rsid w:val="00CF1CED"/>
    <w:rsid w:val="00CF6082"/>
    <w:rsid w:val="00D00916"/>
    <w:rsid w:val="00D010D3"/>
    <w:rsid w:val="00D028D3"/>
    <w:rsid w:val="00D068F5"/>
    <w:rsid w:val="00D06FEA"/>
    <w:rsid w:val="00D20092"/>
    <w:rsid w:val="00D4330A"/>
    <w:rsid w:val="00D6319A"/>
    <w:rsid w:val="00D65F00"/>
    <w:rsid w:val="00D7470D"/>
    <w:rsid w:val="00D962CF"/>
    <w:rsid w:val="00D9687C"/>
    <w:rsid w:val="00D96E3A"/>
    <w:rsid w:val="00DA38EF"/>
    <w:rsid w:val="00DB12C4"/>
    <w:rsid w:val="00DB13EF"/>
    <w:rsid w:val="00DC4F82"/>
    <w:rsid w:val="00DC68D2"/>
    <w:rsid w:val="00DD01B7"/>
    <w:rsid w:val="00DD3D22"/>
    <w:rsid w:val="00DE6DC7"/>
    <w:rsid w:val="00DF2C09"/>
    <w:rsid w:val="00DF415A"/>
    <w:rsid w:val="00E02E97"/>
    <w:rsid w:val="00E07815"/>
    <w:rsid w:val="00E21030"/>
    <w:rsid w:val="00E22893"/>
    <w:rsid w:val="00E30B24"/>
    <w:rsid w:val="00E82156"/>
    <w:rsid w:val="00EB7CA9"/>
    <w:rsid w:val="00ED7ABD"/>
    <w:rsid w:val="00EF1245"/>
    <w:rsid w:val="00EF78D4"/>
    <w:rsid w:val="00F02805"/>
    <w:rsid w:val="00F038E1"/>
    <w:rsid w:val="00F10613"/>
    <w:rsid w:val="00F317C6"/>
    <w:rsid w:val="00F4209D"/>
    <w:rsid w:val="00F47594"/>
    <w:rsid w:val="00F518B7"/>
    <w:rsid w:val="00F538C4"/>
    <w:rsid w:val="00F55453"/>
    <w:rsid w:val="00F61254"/>
    <w:rsid w:val="00F87E44"/>
    <w:rsid w:val="00FA6AA8"/>
    <w:rsid w:val="00FA7372"/>
    <w:rsid w:val="00FB5A34"/>
    <w:rsid w:val="00FF3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347EEB"/>
  <w15:docId w15:val="{2F59D38C-D263-42E4-A1B8-F0B22C330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A49C5"/>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
    <w:name w:val="List"/>
    <w:basedOn w:val="Normal"/>
    <w:pPr>
      <w:numPr>
        <w:numId w:val="2"/>
      </w:numPr>
    </w:pPr>
  </w:style>
  <w:style w:type="table" w:styleId="TableGrid">
    <w:name w:val="Table Grid"/>
    <w:basedOn w:val="TableNormal"/>
    <w:rsid w:val="00B051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60174"/>
    <w:rPr>
      <w:color w:val="0000FF"/>
      <w:u w:val="single"/>
    </w:rPr>
  </w:style>
  <w:style w:type="paragraph" w:styleId="ListParagraph">
    <w:name w:val="List Paragraph"/>
    <w:basedOn w:val="Normal"/>
    <w:uiPriority w:val="34"/>
    <w:qFormat/>
    <w:rsid w:val="004933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846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650</TotalTime>
  <Pages>3</Pages>
  <Words>1430</Words>
  <Characters>8153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GEOL 105 Section 002L</vt:lpstr>
    </vt:vector>
  </TitlesOfParts>
  <Company>none whatsoever</Company>
  <LinksUpToDate>false</LinksUpToDate>
  <CharactersWithSpaces>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GEOL 105 Section 002L</dc:title>
  <dc:creator>zoc</dc:creator>
  <cp:lastModifiedBy>Daniel Ferreira</cp:lastModifiedBy>
  <cp:revision>51</cp:revision>
  <cp:lastPrinted>2012-05-11T13:03:00Z</cp:lastPrinted>
  <dcterms:created xsi:type="dcterms:W3CDTF">2013-01-25T18:50:00Z</dcterms:created>
  <dcterms:modified xsi:type="dcterms:W3CDTF">2020-01-09T15:11:00Z</dcterms:modified>
</cp:coreProperties>
</file>