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9264"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653F9FA4" w:rsidR="00693F6F" w:rsidRPr="00025321" w:rsidRDefault="00693F6F" w:rsidP="00693F6F">
      <w:pPr>
        <w:contextualSpacing/>
        <w:rPr>
          <w:b/>
          <w:color w:val="FF0000"/>
        </w:rPr>
      </w:pPr>
    </w:p>
    <w:p w14:paraId="475EEF77" w14:textId="375A3A53" w:rsidR="00693F6F" w:rsidRPr="00025321" w:rsidRDefault="00693F6F" w:rsidP="00B76C64">
      <w:pPr>
        <w:pStyle w:val="Title"/>
        <w:spacing w:after="0"/>
        <w:ind w:right="90"/>
        <w:jc w:val="center"/>
        <w:rPr>
          <w:rFonts w:ascii="Arial" w:hAnsi="Arial" w:cs="Arial"/>
          <w:sz w:val="32"/>
        </w:rPr>
      </w:pPr>
      <w:r w:rsidRPr="00025321">
        <w:rPr>
          <w:rFonts w:ascii="Arial" w:hAnsi="Arial" w:cs="Arial"/>
          <w:noProof/>
          <w:sz w:val="32"/>
        </w:rPr>
        <w:drawing>
          <wp:inline distT="0" distB="0" distL="0" distR="0" wp14:anchorId="3AB0D5EA" wp14:editId="0969B8E9">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18D78C3D" w14:textId="0CDDC6DA" w:rsidR="00A34428" w:rsidRDefault="00126ECD" w:rsidP="00693F6F">
      <w:pPr>
        <w:pStyle w:val="Title"/>
        <w:spacing w:after="0"/>
        <w:jc w:val="center"/>
        <w:rPr>
          <w:rFonts w:ascii="Arial" w:hAnsi="Arial" w:cs="Arial"/>
          <w:sz w:val="28"/>
          <w:szCs w:val="28"/>
        </w:rPr>
      </w:pPr>
      <w:r>
        <w:rPr>
          <w:rFonts w:ascii="Arial" w:hAnsi="Arial" w:cs="Arial"/>
          <w:sz w:val="28"/>
          <w:szCs w:val="28"/>
        </w:rPr>
        <w:t xml:space="preserve">IET </w:t>
      </w:r>
      <w:r w:rsidR="00E97C83">
        <w:rPr>
          <w:rFonts w:ascii="Arial" w:hAnsi="Arial" w:cs="Arial"/>
          <w:sz w:val="28"/>
          <w:szCs w:val="28"/>
        </w:rPr>
        <w:t>2000 INTRODUCTION TO</w:t>
      </w:r>
      <w:r>
        <w:rPr>
          <w:rFonts w:ascii="Arial" w:hAnsi="Arial" w:cs="Arial"/>
          <w:sz w:val="28"/>
          <w:szCs w:val="28"/>
        </w:rPr>
        <w:t xml:space="preserve"> INDUSTRIAL ENGINEERING </w:t>
      </w:r>
      <w:r w:rsidR="00E97C83">
        <w:rPr>
          <w:rFonts w:ascii="Arial" w:hAnsi="Arial" w:cs="Arial"/>
          <w:sz w:val="28"/>
          <w:szCs w:val="28"/>
        </w:rPr>
        <w:t>DESIGN</w:t>
      </w:r>
    </w:p>
    <w:p w14:paraId="37D5D4CE" w14:textId="3327CC5B" w:rsidR="00292DCD" w:rsidRDefault="00292DCD" w:rsidP="00693F6F">
      <w:pPr>
        <w:pStyle w:val="Title"/>
        <w:spacing w:after="0"/>
        <w:jc w:val="center"/>
        <w:rPr>
          <w:rFonts w:ascii="Arial" w:hAnsi="Arial" w:cs="Arial"/>
          <w:sz w:val="28"/>
          <w:szCs w:val="28"/>
        </w:rPr>
      </w:pPr>
      <w:r>
        <w:rPr>
          <w:rFonts w:ascii="Arial" w:hAnsi="Arial" w:cs="Arial"/>
          <w:sz w:val="28"/>
          <w:szCs w:val="28"/>
        </w:rPr>
        <w:t>Syllabus</w:t>
      </w:r>
    </w:p>
    <w:p w14:paraId="5E1D820B" w14:textId="09BCE915" w:rsidR="00292DCD" w:rsidRDefault="00292DCD" w:rsidP="00292DCD">
      <w:pPr>
        <w:pStyle w:val="Title"/>
        <w:spacing w:after="0"/>
        <w:jc w:val="center"/>
        <w:rPr>
          <w:rFonts w:ascii="Arial" w:hAnsi="Arial" w:cs="Arial"/>
          <w:sz w:val="28"/>
          <w:szCs w:val="28"/>
          <w:highlight w:val="lightGray"/>
        </w:rPr>
      </w:pPr>
      <w:r>
        <w:rPr>
          <w:rFonts w:ascii="Arial" w:hAnsi="Arial" w:cs="Arial"/>
          <w:sz w:val="28"/>
          <w:szCs w:val="28"/>
        </w:rPr>
        <w:t>Fall 202</w:t>
      </w:r>
      <w:r w:rsidR="00310126">
        <w:rPr>
          <w:rFonts w:ascii="Arial" w:hAnsi="Arial" w:cs="Arial"/>
          <w:sz w:val="28"/>
          <w:szCs w:val="28"/>
        </w:rPr>
        <w:t>3</w:t>
      </w:r>
      <w:r w:rsidR="00693F6F" w:rsidRPr="00025321">
        <w:rPr>
          <w:rFonts w:ascii="Arial" w:hAnsi="Arial" w:cs="Arial"/>
          <w:sz w:val="28"/>
          <w:szCs w:val="28"/>
          <w:highlight w:val="yellow"/>
        </w:rPr>
        <w:t xml:space="preserve"> </w:t>
      </w:r>
    </w:p>
    <w:p w14:paraId="744ECE3E" w14:textId="53BBB396" w:rsidR="00693F6F" w:rsidRPr="00ED789A" w:rsidRDefault="00693F6F" w:rsidP="00693F6F"/>
    <w:p w14:paraId="7C073EF4" w14:textId="2223F5DC" w:rsidR="00693F6F" w:rsidRPr="00025321" w:rsidRDefault="00693F6F" w:rsidP="000E6C53">
      <w:pPr>
        <w:pStyle w:val="Heading1"/>
      </w:pPr>
      <w:r w:rsidRPr="00025321">
        <w:t>Instructor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7456"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50187059" w:rsidR="00693F6F" w:rsidRPr="00025321" w:rsidRDefault="00693F6F" w:rsidP="00693F6F">
      <w:pPr>
        <w:spacing w:line="200" w:lineRule="exact"/>
        <w:rPr>
          <w:rFonts w:eastAsia="Times New Roman"/>
          <w:color w:val="000000"/>
          <w:sz w:val="24"/>
        </w:rPr>
      </w:pPr>
    </w:p>
    <w:p w14:paraId="4F216947" w14:textId="63D991B0"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Name:</w:t>
      </w:r>
      <w:r w:rsidR="00292DCD" w:rsidRPr="00292DCD">
        <w:rPr>
          <w:rFonts w:ascii="Times New Roman" w:hAnsi="Times New Roman" w:cs="Times New Roman"/>
          <w:sz w:val="24"/>
          <w:szCs w:val="24"/>
        </w:rPr>
        <w:t xml:space="preserve"> </w:t>
      </w:r>
      <w:r w:rsidR="00B32F71">
        <w:rPr>
          <w:rFonts w:ascii="Times New Roman" w:hAnsi="Times New Roman" w:cs="Times New Roman"/>
          <w:sz w:val="24"/>
          <w:szCs w:val="24"/>
        </w:rPr>
        <w:t>Dr. Gregory L. Wiles</w:t>
      </w:r>
      <w:r w:rsidRPr="00292DCD">
        <w:rPr>
          <w:rFonts w:ascii="Times New Roman" w:hAnsi="Times New Roman" w:cs="Times New Roman"/>
          <w:sz w:val="24"/>
          <w:szCs w:val="24"/>
        </w:rPr>
        <w:t xml:space="preserve"> </w:t>
      </w:r>
    </w:p>
    <w:p w14:paraId="4FD09D63" w14:textId="4F30979F"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 xml:space="preserve">Email: </w:t>
      </w:r>
      <w:r w:rsidR="00B32F71">
        <w:rPr>
          <w:rFonts w:ascii="Times New Roman" w:hAnsi="Times New Roman" w:cs="Times New Roman"/>
          <w:sz w:val="24"/>
          <w:szCs w:val="24"/>
        </w:rPr>
        <w:t xml:space="preserve">(campus) </w:t>
      </w:r>
      <w:hyperlink r:id="rId14" w:history="1">
        <w:r w:rsidR="00B32F71" w:rsidRPr="00AC135B">
          <w:rPr>
            <w:rStyle w:val="Hyperlink"/>
            <w:rFonts w:ascii="Times New Roman" w:hAnsi="Times New Roman" w:cs="Times New Roman"/>
            <w:sz w:val="24"/>
            <w:szCs w:val="24"/>
          </w:rPr>
          <w:t>gwiles1@kennesaw.edu</w:t>
        </w:r>
      </w:hyperlink>
      <w:r w:rsidR="00B32F71">
        <w:rPr>
          <w:rFonts w:ascii="Times New Roman" w:hAnsi="Times New Roman" w:cs="Times New Roman"/>
          <w:sz w:val="24"/>
          <w:szCs w:val="24"/>
        </w:rPr>
        <w:t xml:space="preserve"> but prefer using D2L mail</w:t>
      </w:r>
      <w:r w:rsidRPr="00292DCD">
        <w:rPr>
          <w:rFonts w:ascii="Times New Roman" w:hAnsi="Times New Roman" w:cs="Times New Roman"/>
          <w:sz w:val="24"/>
          <w:szCs w:val="24"/>
        </w:rPr>
        <w:br/>
        <w:t>Office Location:</w:t>
      </w:r>
      <w:r w:rsidR="00292DCD" w:rsidRPr="00292DCD">
        <w:rPr>
          <w:rFonts w:ascii="Times New Roman" w:hAnsi="Times New Roman" w:cs="Times New Roman"/>
          <w:sz w:val="24"/>
          <w:szCs w:val="24"/>
        </w:rPr>
        <w:t xml:space="preserve"> </w:t>
      </w:r>
      <w:r w:rsidR="00B32F71">
        <w:rPr>
          <w:rFonts w:ascii="Times New Roman" w:hAnsi="Times New Roman" w:cs="Times New Roman"/>
          <w:sz w:val="24"/>
          <w:szCs w:val="24"/>
        </w:rPr>
        <w:t>M121 – Marietta – W. Clair Harris Textile building</w:t>
      </w:r>
    </w:p>
    <w:p w14:paraId="455A6B7C" w14:textId="5030B09B" w:rsidR="00B76C64" w:rsidRDefault="00693F6F" w:rsidP="00292DCD">
      <w:pPr>
        <w:spacing w:line="0" w:lineRule="atLeast"/>
        <w:rPr>
          <w:rFonts w:ascii="Times New Roman" w:hAnsi="Times New Roman" w:cs="Times New Roman"/>
          <w:sz w:val="24"/>
          <w:szCs w:val="24"/>
        </w:rPr>
      </w:pPr>
      <w:r w:rsidRPr="00292DCD">
        <w:rPr>
          <w:rFonts w:ascii="Times New Roman" w:hAnsi="Times New Roman" w:cs="Times New Roman"/>
          <w:sz w:val="24"/>
          <w:szCs w:val="24"/>
        </w:rPr>
        <w:t>Office Hours:</w:t>
      </w:r>
      <w:r w:rsidR="00292DCD" w:rsidRPr="00292DCD">
        <w:rPr>
          <w:rFonts w:ascii="Times New Roman" w:hAnsi="Times New Roman" w:cs="Times New Roman"/>
          <w:sz w:val="24"/>
          <w:szCs w:val="24"/>
        </w:rPr>
        <w:t xml:space="preserve"> </w:t>
      </w:r>
      <w:r w:rsidR="00B27F14">
        <w:rPr>
          <w:rFonts w:ascii="Times New Roman" w:hAnsi="Times New Roman" w:cs="Times New Roman"/>
          <w:sz w:val="24"/>
          <w:szCs w:val="24"/>
        </w:rPr>
        <w:t>T 9:45am-1:00pm, W 9:30am-12:30pm</w:t>
      </w:r>
    </w:p>
    <w:p w14:paraId="784929D7" w14:textId="2AD230F7" w:rsidR="004657C0" w:rsidRDefault="004657C0" w:rsidP="00292DCD">
      <w:pPr>
        <w:spacing w:line="0" w:lineRule="atLeast"/>
        <w:rPr>
          <w:rFonts w:ascii="Times New Roman" w:hAnsi="Times New Roman" w:cs="Times New Roman"/>
          <w:sz w:val="24"/>
          <w:szCs w:val="24"/>
        </w:rPr>
      </w:pPr>
    </w:p>
    <w:p w14:paraId="2D14A04F" w14:textId="2A476D1B" w:rsidR="00292DCD" w:rsidRPr="00292DCD" w:rsidRDefault="00693F6F" w:rsidP="00292DCD">
      <w:pPr>
        <w:spacing w:line="0" w:lineRule="atLeast"/>
        <w:rPr>
          <w:rFonts w:ascii="Times New Roman" w:hAnsi="Times New Roman" w:cs="Times New Roman"/>
          <w:sz w:val="24"/>
          <w:szCs w:val="24"/>
        </w:rPr>
      </w:pPr>
      <w:r w:rsidRPr="00FA0EF7">
        <w:rPr>
          <w:rFonts w:ascii="Times New Roman" w:hAnsi="Times New Roman" w:cs="Times New Roman"/>
          <w:b/>
          <w:bCs/>
          <w:sz w:val="24"/>
          <w:szCs w:val="24"/>
        </w:rPr>
        <w:t>Preferred method of communication:</w:t>
      </w:r>
      <w:r w:rsidR="00292DCD" w:rsidRPr="00292DCD">
        <w:rPr>
          <w:rFonts w:ascii="Times New Roman" w:hAnsi="Times New Roman" w:cs="Times New Roman"/>
          <w:sz w:val="24"/>
          <w:szCs w:val="24"/>
        </w:rPr>
        <w:t xml:space="preserve"> e-mail </w:t>
      </w:r>
      <w:r w:rsidR="00D95EF3">
        <w:rPr>
          <w:rFonts w:ascii="Times New Roman" w:hAnsi="Times New Roman" w:cs="Times New Roman"/>
          <w:sz w:val="24"/>
          <w:szCs w:val="24"/>
        </w:rPr>
        <w:t xml:space="preserve">me through D2L if you can.  Secondly you can send </w:t>
      </w:r>
      <w:r w:rsidR="00292DCD" w:rsidRPr="00292DCD">
        <w:rPr>
          <w:rFonts w:ascii="Times New Roman" w:hAnsi="Times New Roman" w:cs="Times New Roman"/>
          <w:sz w:val="24"/>
          <w:szCs w:val="24"/>
        </w:rPr>
        <w:t xml:space="preserve">directly to </w:t>
      </w:r>
      <w:r w:rsidR="00310126">
        <w:rPr>
          <w:rFonts w:ascii="Times New Roman" w:hAnsi="Times New Roman" w:cs="Times New Roman"/>
          <w:sz w:val="24"/>
          <w:szCs w:val="24"/>
        </w:rPr>
        <w:t>my</w:t>
      </w:r>
      <w:r w:rsidR="00661771">
        <w:rPr>
          <w:rFonts w:ascii="Times New Roman" w:hAnsi="Times New Roman" w:cs="Times New Roman"/>
          <w:sz w:val="24"/>
          <w:szCs w:val="24"/>
        </w:rPr>
        <w:t xml:space="preserve"> </w:t>
      </w:r>
      <w:r w:rsidR="00292DCD" w:rsidRPr="00292DCD">
        <w:rPr>
          <w:rFonts w:ascii="Times New Roman" w:hAnsi="Times New Roman" w:cs="Times New Roman"/>
          <w:sz w:val="24"/>
          <w:szCs w:val="24"/>
        </w:rPr>
        <w:t>KSU account</w:t>
      </w:r>
      <w:r w:rsidR="00B76C64">
        <w:rPr>
          <w:rFonts w:ascii="Times New Roman" w:hAnsi="Times New Roman" w:cs="Times New Roman"/>
          <w:sz w:val="24"/>
          <w:szCs w:val="24"/>
        </w:rPr>
        <w:t xml:space="preserve">. </w:t>
      </w:r>
      <w:r w:rsidR="00292DCD" w:rsidRPr="00292DCD">
        <w:rPr>
          <w:rFonts w:ascii="Times New Roman" w:hAnsi="Times New Roman" w:cs="Times New Roman"/>
          <w:sz w:val="24"/>
          <w:szCs w:val="24"/>
        </w:rPr>
        <w:t xml:space="preserve">If for some reason you do not hear from </w:t>
      </w:r>
      <w:r w:rsidR="00310126">
        <w:rPr>
          <w:rFonts w:ascii="Times New Roman" w:hAnsi="Times New Roman" w:cs="Times New Roman"/>
          <w:sz w:val="24"/>
          <w:szCs w:val="24"/>
        </w:rPr>
        <w:t>me</w:t>
      </w:r>
      <w:r w:rsidR="00292DCD" w:rsidRPr="00292DCD">
        <w:rPr>
          <w:rFonts w:ascii="Times New Roman" w:hAnsi="Times New Roman" w:cs="Times New Roman"/>
          <w:sz w:val="24"/>
          <w:szCs w:val="24"/>
        </w:rPr>
        <w:t xml:space="preserve"> within </w:t>
      </w:r>
      <w:r w:rsidR="00310126">
        <w:rPr>
          <w:rFonts w:ascii="Times New Roman" w:hAnsi="Times New Roman" w:cs="Times New Roman"/>
          <w:sz w:val="24"/>
          <w:szCs w:val="24"/>
        </w:rPr>
        <w:t>24</w:t>
      </w:r>
      <w:r w:rsidR="00292DCD" w:rsidRPr="00292DCD">
        <w:rPr>
          <w:rFonts w:ascii="Times New Roman" w:hAnsi="Times New Roman" w:cs="Times New Roman"/>
          <w:sz w:val="24"/>
          <w:szCs w:val="24"/>
        </w:rPr>
        <w:t xml:space="preserve"> hours, please verify the e-mail address and re-send the e-mail. </w:t>
      </w:r>
      <w:r w:rsidR="00D95EF3">
        <w:rPr>
          <w:rFonts w:ascii="Times New Roman" w:hAnsi="Times New Roman" w:cs="Times New Roman"/>
          <w:sz w:val="24"/>
          <w:szCs w:val="24"/>
        </w:rPr>
        <w:t xml:space="preserve">Please use only your KSU account email address, no </w:t>
      </w:r>
      <w:proofErr w:type="spellStart"/>
      <w:r w:rsidR="00D95EF3">
        <w:rPr>
          <w:rFonts w:ascii="Times New Roman" w:hAnsi="Times New Roman" w:cs="Times New Roman"/>
          <w:sz w:val="24"/>
          <w:szCs w:val="24"/>
        </w:rPr>
        <w:t>gmail</w:t>
      </w:r>
      <w:proofErr w:type="spellEnd"/>
      <w:r w:rsidR="00D95EF3">
        <w:rPr>
          <w:rFonts w:ascii="Times New Roman" w:hAnsi="Times New Roman" w:cs="Times New Roman"/>
          <w:sz w:val="24"/>
          <w:szCs w:val="24"/>
        </w:rPr>
        <w:t xml:space="preserve"> please.</w:t>
      </w:r>
      <w:r w:rsidR="00292DCD" w:rsidRPr="00292DCD">
        <w:rPr>
          <w:rFonts w:ascii="Times New Roman" w:hAnsi="Times New Roman" w:cs="Times New Roman"/>
          <w:sz w:val="24"/>
          <w:szCs w:val="24"/>
        </w:rPr>
        <w:t xml:space="preserve"> </w:t>
      </w:r>
    </w:p>
    <w:p w14:paraId="0B56B438" w14:textId="77777777" w:rsidR="00292DCD" w:rsidRPr="00292DCD" w:rsidRDefault="00292DCD" w:rsidP="00292DCD">
      <w:pPr>
        <w:spacing w:line="0" w:lineRule="atLeast"/>
        <w:rPr>
          <w:rFonts w:ascii="Times New Roman" w:hAnsi="Times New Roman" w:cs="Times New Roman"/>
          <w:sz w:val="24"/>
          <w:szCs w:val="24"/>
        </w:rPr>
      </w:pPr>
    </w:p>
    <w:p w14:paraId="09E95E2D" w14:textId="0852BFCB" w:rsidR="00B76C64" w:rsidRPr="00A136E4" w:rsidRDefault="00B76C64" w:rsidP="00292DCD">
      <w:pPr>
        <w:spacing w:line="0" w:lineRule="atLeast"/>
        <w:rPr>
          <w:rFonts w:ascii="Times New Roman" w:hAnsi="Times New Roman" w:cs="Times New Roman"/>
          <w:b/>
          <w:bCs/>
          <w:sz w:val="24"/>
          <w:szCs w:val="24"/>
        </w:rPr>
      </w:pPr>
      <w:r w:rsidRPr="00FA0EF7">
        <w:rPr>
          <w:rFonts w:ascii="Times New Roman" w:hAnsi="Times New Roman" w:cs="Times New Roman"/>
          <w:b/>
          <w:bCs/>
          <w:sz w:val="24"/>
          <w:szCs w:val="24"/>
        </w:rPr>
        <w:t>Communicating with you</w:t>
      </w:r>
      <w:r w:rsidR="00292DCD" w:rsidRPr="00FA0EF7">
        <w:rPr>
          <w:rFonts w:ascii="Times New Roman" w:hAnsi="Times New Roman" w:cs="Times New Roman"/>
          <w:b/>
          <w:bCs/>
          <w:sz w:val="24"/>
          <w:szCs w:val="24"/>
        </w:rPr>
        <w:t xml:space="preserve">: </w:t>
      </w:r>
      <w:r w:rsidR="00292DCD" w:rsidRPr="00292DCD">
        <w:rPr>
          <w:rFonts w:ascii="Times New Roman" w:hAnsi="Times New Roman" w:cs="Times New Roman"/>
          <w:sz w:val="24"/>
          <w:szCs w:val="24"/>
        </w:rPr>
        <w:t xml:space="preserve">Important announcements will be made using the “Announcements” tool in D2L Brightspace.  If the announcement is urgent (such as </w:t>
      </w:r>
      <w:r w:rsidR="007732AC">
        <w:rPr>
          <w:rFonts w:ascii="Times New Roman" w:hAnsi="Times New Roman" w:cs="Times New Roman"/>
          <w:sz w:val="24"/>
          <w:szCs w:val="24"/>
        </w:rPr>
        <w:t>switching a class to online for the day</w:t>
      </w:r>
      <w:r w:rsidR="00292DCD" w:rsidRPr="00292DCD">
        <w:rPr>
          <w:rFonts w:ascii="Times New Roman" w:hAnsi="Times New Roman" w:cs="Times New Roman"/>
          <w:sz w:val="24"/>
          <w:szCs w:val="24"/>
        </w:rPr>
        <w:t xml:space="preserve"> with short notice), </w:t>
      </w:r>
      <w:r w:rsidR="00310126">
        <w:rPr>
          <w:rFonts w:ascii="Times New Roman" w:hAnsi="Times New Roman" w:cs="Times New Roman"/>
          <w:sz w:val="24"/>
          <w:szCs w:val="24"/>
        </w:rPr>
        <w:t>I</w:t>
      </w:r>
      <w:r w:rsidR="00BE70EB">
        <w:rPr>
          <w:rFonts w:ascii="Times New Roman" w:hAnsi="Times New Roman" w:cs="Times New Roman"/>
          <w:sz w:val="24"/>
          <w:szCs w:val="24"/>
        </w:rPr>
        <w:t xml:space="preserve"> </w:t>
      </w:r>
      <w:r w:rsidR="00292DCD" w:rsidRPr="00292DCD">
        <w:rPr>
          <w:rFonts w:ascii="Times New Roman" w:hAnsi="Times New Roman" w:cs="Times New Roman"/>
          <w:sz w:val="24"/>
          <w:szCs w:val="24"/>
        </w:rPr>
        <w:t xml:space="preserve">will also e-mail students at their </w:t>
      </w:r>
      <w:r w:rsidR="00D95EF3">
        <w:rPr>
          <w:rFonts w:ascii="Times New Roman" w:hAnsi="Times New Roman" w:cs="Times New Roman"/>
          <w:sz w:val="24"/>
          <w:szCs w:val="24"/>
        </w:rPr>
        <w:t xml:space="preserve">D2L </w:t>
      </w:r>
      <w:r w:rsidR="00292DCD" w:rsidRPr="00292DCD">
        <w:rPr>
          <w:rFonts w:ascii="Times New Roman" w:hAnsi="Times New Roman" w:cs="Times New Roman"/>
          <w:sz w:val="24"/>
          <w:szCs w:val="24"/>
        </w:rPr>
        <w:t>e-mail address.</w:t>
      </w:r>
      <w:r w:rsidRPr="00292DCD">
        <w:rPr>
          <w:rFonts w:ascii="Times New Roman" w:hAnsi="Times New Roman" w:cs="Times New Roman"/>
          <w:sz w:val="24"/>
          <w:szCs w:val="24"/>
        </w:rPr>
        <w:t xml:space="preserve">  </w:t>
      </w:r>
      <w:r w:rsidRPr="00A136E4">
        <w:rPr>
          <w:rFonts w:ascii="Times New Roman" w:hAnsi="Times New Roman" w:cs="Times New Roman"/>
          <w:b/>
          <w:bCs/>
          <w:sz w:val="24"/>
          <w:szCs w:val="24"/>
        </w:rPr>
        <w:t>It is essential that you check your emails consistently.</w:t>
      </w:r>
    </w:p>
    <w:p w14:paraId="3E9A9BF1" w14:textId="75616E62" w:rsidR="00FA0EF7" w:rsidRPr="00025321" w:rsidRDefault="00FA0EF7" w:rsidP="00292DCD">
      <w:pPr>
        <w:spacing w:line="0" w:lineRule="atLeast"/>
        <w:rPr>
          <w:rFonts w:eastAsia="Arial"/>
          <w:b/>
          <w:color w:val="000000"/>
          <w:sz w:val="24"/>
          <w:szCs w:val="24"/>
        </w:rPr>
      </w:pPr>
    </w:p>
    <w:p w14:paraId="5C7F5521" w14:textId="015889F8" w:rsidR="00292DCD" w:rsidRPr="00025321" w:rsidRDefault="00292DCD" w:rsidP="00292DCD">
      <w:pPr>
        <w:pStyle w:val="Heading1"/>
      </w:pPr>
      <w:r w:rsidRPr="00025321">
        <w:t>Course Materials</w:t>
      </w:r>
    </w:p>
    <w:p w14:paraId="1BF1CD93" w14:textId="74A07217" w:rsidR="00292DCD" w:rsidRPr="00025321" w:rsidRDefault="00292DCD" w:rsidP="00292DCD">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19ACDB63" wp14:editId="17692C73">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26683A2D" w14:textId="129ECE8C" w:rsidR="00292DCD" w:rsidRPr="00025321" w:rsidRDefault="00292DCD" w:rsidP="00292DCD">
      <w:pPr>
        <w:spacing w:line="200" w:lineRule="exact"/>
        <w:rPr>
          <w:rFonts w:eastAsia="Times New Roman"/>
          <w:color w:val="000000"/>
          <w:sz w:val="24"/>
        </w:rPr>
      </w:pPr>
    </w:p>
    <w:p w14:paraId="7B646F5A" w14:textId="07B57860" w:rsidR="00A34428" w:rsidRDefault="00A34428" w:rsidP="004C4523">
      <w:pPr>
        <w:tabs>
          <w:tab w:val="left" w:pos="2520"/>
          <w:tab w:val="left" w:pos="5760"/>
        </w:tabs>
        <w:rPr>
          <w:rFonts w:ascii="Times New Roman" w:hAnsi="Times New Roman" w:cs="Times New Roman"/>
          <w:noProof/>
          <w:sz w:val="24"/>
          <w:szCs w:val="21"/>
        </w:rPr>
      </w:pPr>
      <w:r w:rsidRPr="00A34428">
        <w:rPr>
          <w:rFonts w:ascii="Times New Roman" w:hAnsi="Times New Roman" w:cs="Times New Roman"/>
          <w:noProof/>
          <w:sz w:val="24"/>
          <w:szCs w:val="21"/>
        </w:rPr>
        <w:t xml:space="preserve">The </w:t>
      </w:r>
      <w:r w:rsidRPr="00A34428">
        <w:rPr>
          <w:rFonts w:ascii="Times New Roman" w:hAnsi="Times New Roman" w:cs="Times New Roman"/>
          <w:b/>
          <w:bCs/>
          <w:noProof/>
          <w:sz w:val="24"/>
          <w:szCs w:val="21"/>
        </w:rPr>
        <w:t>textbook</w:t>
      </w:r>
      <w:r w:rsidRPr="00A34428">
        <w:rPr>
          <w:rFonts w:ascii="Times New Roman" w:hAnsi="Times New Roman" w:cs="Times New Roman"/>
          <w:noProof/>
          <w:sz w:val="24"/>
          <w:szCs w:val="21"/>
        </w:rPr>
        <w:t xml:space="preserve"> for </w:t>
      </w:r>
      <w:r w:rsidR="00126ECD">
        <w:rPr>
          <w:rFonts w:ascii="Times New Roman" w:hAnsi="Times New Roman" w:cs="Times New Roman"/>
          <w:noProof/>
          <w:sz w:val="24"/>
          <w:szCs w:val="21"/>
        </w:rPr>
        <w:t xml:space="preserve">IET </w:t>
      </w:r>
      <w:r w:rsidR="004C4523">
        <w:rPr>
          <w:rFonts w:ascii="Times New Roman" w:hAnsi="Times New Roman" w:cs="Times New Roman"/>
          <w:noProof/>
          <w:sz w:val="24"/>
          <w:szCs w:val="21"/>
        </w:rPr>
        <w:t>2000</w:t>
      </w:r>
      <w:r w:rsidRPr="00A34428">
        <w:rPr>
          <w:rFonts w:ascii="Times New Roman" w:hAnsi="Times New Roman" w:cs="Times New Roman"/>
          <w:noProof/>
          <w:sz w:val="24"/>
          <w:szCs w:val="21"/>
        </w:rPr>
        <w:t xml:space="preserve"> will be </w:t>
      </w:r>
      <w:r w:rsidR="004C4523" w:rsidRPr="004C4523">
        <w:rPr>
          <w:rFonts w:ascii="Times New Roman" w:hAnsi="Times New Roman" w:cs="Times New Roman"/>
          <w:noProof/>
          <w:sz w:val="24"/>
          <w:szCs w:val="21"/>
        </w:rPr>
        <w:t>Engineering Design, Planning, and Management</w:t>
      </w:r>
      <w:r w:rsidR="004C4523">
        <w:rPr>
          <w:rFonts w:ascii="Times New Roman" w:hAnsi="Times New Roman" w:cs="Times New Roman"/>
          <w:noProof/>
          <w:sz w:val="24"/>
          <w:szCs w:val="21"/>
        </w:rPr>
        <w:t>,</w:t>
      </w:r>
      <w:r w:rsidR="004C4523" w:rsidRPr="004C4523">
        <w:rPr>
          <w:rFonts w:ascii="Times New Roman" w:hAnsi="Times New Roman" w:cs="Times New Roman"/>
          <w:noProof/>
          <w:sz w:val="24"/>
          <w:szCs w:val="21"/>
        </w:rPr>
        <w:t xml:space="preserve"> </w:t>
      </w:r>
      <w:r w:rsidR="00234C7E">
        <w:rPr>
          <w:rFonts w:ascii="Times New Roman" w:hAnsi="Times New Roman" w:cs="Times New Roman"/>
          <w:noProof/>
          <w:sz w:val="24"/>
          <w:szCs w:val="21"/>
        </w:rPr>
        <w:t>2nd</w:t>
      </w:r>
      <w:r w:rsidR="004C4523" w:rsidRPr="004C4523">
        <w:rPr>
          <w:rFonts w:ascii="Times New Roman" w:hAnsi="Times New Roman" w:cs="Times New Roman"/>
          <w:noProof/>
          <w:sz w:val="24"/>
          <w:szCs w:val="21"/>
        </w:rPr>
        <w:t xml:space="preserve"> Edition</w:t>
      </w:r>
      <w:r w:rsidR="00234C7E">
        <w:rPr>
          <w:rFonts w:ascii="Times New Roman" w:hAnsi="Times New Roman" w:cs="Times New Roman"/>
          <w:noProof/>
          <w:sz w:val="24"/>
          <w:szCs w:val="21"/>
        </w:rPr>
        <w:t xml:space="preserve"> </w:t>
      </w:r>
      <w:r w:rsidR="004C4523" w:rsidRPr="004C4523">
        <w:rPr>
          <w:rFonts w:ascii="Times New Roman" w:hAnsi="Times New Roman" w:cs="Times New Roman"/>
          <w:noProof/>
          <w:sz w:val="24"/>
          <w:szCs w:val="21"/>
        </w:rPr>
        <w:t>by Hugh Jack</w:t>
      </w:r>
      <w:r w:rsidR="004C4523">
        <w:rPr>
          <w:rFonts w:ascii="Times New Roman" w:hAnsi="Times New Roman" w:cs="Times New Roman"/>
          <w:noProof/>
          <w:sz w:val="24"/>
          <w:szCs w:val="21"/>
        </w:rPr>
        <w:t xml:space="preserve"> </w:t>
      </w:r>
      <w:r w:rsidR="00234C7E" w:rsidRPr="00FF3EE5">
        <w:rPr>
          <w:rFonts w:ascii="Times New Roman" w:hAnsi="Times New Roman" w:cs="Times New Roman"/>
          <w:noProof/>
          <w:sz w:val="24"/>
          <w:szCs w:val="21"/>
        </w:rPr>
        <w:t>eBook ISBN: 9780128241646</w:t>
      </w:r>
      <w:r w:rsidR="00FF3EE5" w:rsidRPr="00FF3EE5">
        <w:rPr>
          <w:rFonts w:ascii="Times New Roman" w:hAnsi="Times New Roman" w:cs="Times New Roman"/>
          <w:noProof/>
          <w:sz w:val="24"/>
          <w:szCs w:val="21"/>
        </w:rPr>
        <w:t xml:space="preserve">, </w:t>
      </w:r>
      <w:r w:rsidR="00234C7E" w:rsidRPr="00234C7E">
        <w:rPr>
          <w:rFonts w:ascii="Times New Roman" w:hAnsi="Times New Roman" w:cs="Times New Roman"/>
          <w:noProof/>
          <w:sz w:val="24"/>
          <w:szCs w:val="21"/>
        </w:rPr>
        <w:t>Paperback ISBN: 9780128210550</w:t>
      </w:r>
      <w:r w:rsidR="00FF3EE5">
        <w:rPr>
          <w:rFonts w:ascii="Times New Roman" w:hAnsi="Times New Roman" w:cs="Times New Roman"/>
          <w:noProof/>
          <w:sz w:val="24"/>
          <w:szCs w:val="21"/>
        </w:rPr>
        <w:t xml:space="preserve"> </w:t>
      </w:r>
      <w:r w:rsidR="00126ECD" w:rsidRPr="00126ECD">
        <w:rPr>
          <w:rFonts w:ascii="Times New Roman" w:hAnsi="Times New Roman" w:cs="Times New Roman"/>
          <w:noProof/>
          <w:sz w:val="24"/>
          <w:szCs w:val="21"/>
        </w:rPr>
        <w:t xml:space="preserve">(available on Amazon for </w:t>
      </w:r>
      <w:r w:rsidR="00FF3EE5">
        <w:rPr>
          <w:rFonts w:ascii="Times New Roman" w:hAnsi="Times New Roman" w:cs="Times New Roman"/>
          <w:noProof/>
          <w:sz w:val="24"/>
          <w:szCs w:val="21"/>
        </w:rPr>
        <w:t>$80-$90</w:t>
      </w:r>
      <w:r w:rsidR="00126ECD" w:rsidRPr="00126ECD">
        <w:rPr>
          <w:rFonts w:ascii="Times New Roman" w:hAnsi="Times New Roman" w:cs="Times New Roman"/>
          <w:noProof/>
          <w:sz w:val="24"/>
          <w:szCs w:val="21"/>
        </w:rPr>
        <w:t>)</w:t>
      </w:r>
      <w:r w:rsidR="00126ECD">
        <w:rPr>
          <w:rFonts w:ascii="Times New Roman" w:hAnsi="Times New Roman" w:cs="Times New Roman"/>
          <w:noProof/>
          <w:sz w:val="24"/>
          <w:szCs w:val="21"/>
        </w:rPr>
        <w:t xml:space="preserve">. </w:t>
      </w:r>
    </w:p>
    <w:p w14:paraId="75F42985" w14:textId="3CE76693" w:rsidR="00292DCD" w:rsidRDefault="00292DCD" w:rsidP="00FA0EF7">
      <w:pPr>
        <w:tabs>
          <w:tab w:val="left" w:pos="2520"/>
          <w:tab w:val="left" w:pos="5760"/>
        </w:tabs>
        <w:rPr>
          <w:rFonts w:ascii="Times New Roman" w:hAnsi="Times New Roman" w:cs="Times New Roman"/>
          <w:sz w:val="24"/>
          <w:szCs w:val="24"/>
        </w:rPr>
      </w:pPr>
      <w:r w:rsidRPr="00B76C64">
        <w:rPr>
          <w:rFonts w:ascii="Times New Roman" w:hAnsi="Times New Roman" w:cs="Times New Roman"/>
          <w:sz w:val="28"/>
          <w:szCs w:val="28"/>
        </w:rPr>
        <w:br/>
      </w:r>
      <w:r w:rsidRPr="00B76C64">
        <w:rPr>
          <w:rFonts w:ascii="Times New Roman" w:hAnsi="Times New Roman" w:cs="Times New Roman"/>
          <w:b/>
          <w:sz w:val="24"/>
          <w:szCs w:val="24"/>
        </w:rPr>
        <w:t>D2L</w:t>
      </w:r>
      <w:r w:rsidRPr="00B76C64">
        <w:rPr>
          <w:rFonts w:ascii="Times New Roman" w:hAnsi="Times New Roman" w:cs="Times New Roman"/>
          <w:color w:val="0000FF"/>
          <w:sz w:val="24"/>
          <w:szCs w:val="24"/>
        </w:rPr>
        <w:t xml:space="preserve"> </w:t>
      </w:r>
      <w:r w:rsidRPr="00B76C64">
        <w:rPr>
          <w:rFonts w:ascii="Times New Roman" w:hAnsi="Times New Roman" w:cs="Times New Roman"/>
          <w:sz w:val="24"/>
          <w:szCs w:val="24"/>
        </w:rPr>
        <w:t xml:space="preserve">is the official online learning environment for the course provided by Kennesaw State University through the University System of Georgia. The portal is free, and you can gain access to the course by logging in at </w:t>
      </w:r>
      <w:hyperlink r:id="rId15" w:history="1">
        <w:r w:rsidR="00725D5F" w:rsidRPr="005F2534">
          <w:rPr>
            <w:rStyle w:val="Hyperlink"/>
            <w:rFonts w:ascii="Times New Roman" w:hAnsi="Times New Roman" w:cs="Times New Roman"/>
            <w:sz w:val="24"/>
            <w:szCs w:val="24"/>
          </w:rPr>
          <w:t>https://kennesaw.view.usg.edu/d2l/home</w:t>
        </w:r>
      </w:hyperlink>
      <w:r w:rsidR="00725D5F">
        <w:rPr>
          <w:rFonts w:ascii="Times New Roman" w:hAnsi="Times New Roman" w:cs="Times New Roman"/>
          <w:color w:val="0000FF"/>
          <w:sz w:val="24"/>
          <w:szCs w:val="24"/>
        </w:rPr>
        <w:t xml:space="preserve"> </w:t>
      </w:r>
      <w:r w:rsidRPr="00B76C64">
        <w:rPr>
          <w:rFonts w:ascii="Times New Roman" w:hAnsi="Times New Roman" w:cs="Times New Roman"/>
          <w:sz w:val="24"/>
          <w:szCs w:val="24"/>
        </w:rPr>
        <w:t xml:space="preserve">using your NetID and password. In Brightspace the course syllabus, course schedule, </w:t>
      </w:r>
      <w:proofErr w:type="spellStart"/>
      <w:r w:rsidRPr="00B76C64">
        <w:rPr>
          <w:rFonts w:ascii="Times New Roman" w:hAnsi="Times New Roman" w:cs="Times New Roman"/>
          <w:sz w:val="24"/>
          <w:szCs w:val="24"/>
        </w:rPr>
        <w:t>powerpoints</w:t>
      </w:r>
      <w:proofErr w:type="spellEnd"/>
      <w:r w:rsidRPr="00B76C64">
        <w:rPr>
          <w:rFonts w:ascii="Times New Roman" w:hAnsi="Times New Roman" w:cs="Times New Roman"/>
          <w:sz w:val="24"/>
          <w:szCs w:val="24"/>
        </w:rPr>
        <w:t xml:space="preserve"> and exams will be posted. </w:t>
      </w:r>
    </w:p>
    <w:p w14:paraId="1456F3F7" w14:textId="66DA070C" w:rsidR="00A34428" w:rsidRDefault="00A34428" w:rsidP="00FA0EF7">
      <w:pPr>
        <w:tabs>
          <w:tab w:val="left" w:pos="2520"/>
          <w:tab w:val="left" w:pos="5760"/>
        </w:tabs>
        <w:rPr>
          <w:rFonts w:ascii="Times New Roman" w:hAnsi="Times New Roman" w:cs="Times New Roman"/>
          <w:sz w:val="24"/>
          <w:szCs w:val="24"/>
        </w:rPr>
      </w:pPr>
    </w:p>
    <w:p w14:paraId="4E2DF508" w14:textId="77777777" w:rsidR="00292DCD" w:rsidRPr="00B76C64" w:rsidRDefault="00292DCD" w:rsidP="00292DCD">
      <w:pPr>
        <w:rPr>
          <w:rFonts w:ascii="Times New Roman" w:hAnsi="Times New Roman" w:cs="Times New Roman"/>
          <w:bCs/>
          <w:color w:val="000000"/>
          <w:sz w:val="24"/>
          <w:szCs w:val="24"/>
        </w:rPr>
      </w:pPr>
      <w:r w:rsidRPr="00B76C64">
        <w:rPr>
          <w:rFonts w:ascii="Times New Roman" w:hAnsi="Times New Roman" w:cs="Times New Roman"/>
          <w:b/>
          <w:bCs/>
          <w:color w:val="000000"/>
          <w:sz w:val="24"/>
          <w:szCs w:val="24"/>
        </w:rPr>
        <w:t xml:space="preserve">Technology Skills Needed: </w:t>
      </w:r>
      <w:r w:rsidRPr="00B76C64">
        <w:rPr>
          <w:rFonts w:ascii="Times New Roman" w:hAnsi="Times New Roman" w:cs="Times New Roman"/>
          <w:bCs/>
          <w:color w:val="000000"/>
          <w:sz w:val="24"/>
          <w:szCs w:val="24"/>
        </w:rPr>
        <w:t>All students are expected to be familiar with:</w:t>
      </w:r>
    </w:p>
    <w:p w14:paraId="541E04FA" w14:textId="31AF0B68" w:rsidR="00292DCD" w:rsidRPr="00B76C64" w:rsidRDefault="00292DCD" w:rsidP="00292DCD">
      <w:pPr>
        <w:rPr>
          <w:rFonts w:ascii="Times New Roman" w:hAnsi="Times New Roman" w:cs="Times New Roman"/>
          <w:bCs/>
          <w:color w:val="000000"/>
          <w:sz w:val="24"/>
          <w:szCs w:val="24"/>
        </w:rPr>
      </w:pPr>
      <w:r w:rsidRPr="00B76C64">
        <w:rPr>
          <w:rFonts w:ascii="Times New Roman" w:hAnsi="Times New Roman" w:cs="Times New Roman"/>
          <w:bCs/>
          <w:color w:val="000000"/>
          <w:sz w:val="24"/>
          <w:szCs w:val="24"/>
        </w:rPr>
        <w:t>1. Connecting to the internet</w:t>
      </w:r>
      <w:r w:rsidR="00E153A1">
        <w:rPr>
          <w:rFonts w:ascii="Times New Roman" w:hAnsi="Times New Roman" w:cs="Times New Roman"/>
          <w:bCs/>
          <w:color w:val="000000"/>
          <w:sz w:val="24"/>
          <w:szCs w:val="24"/>
        </w:rPr>
        <w:t xml:space="preserve"> and using internet browsers</w:t>
      </w:r>
    </w:p>
    <w:p w14:paraId="1EB1D931" w14:textId="77777777" w:rsidR="00292DCD" w:rsidRPr="00B76C64" w:rsidRDefault="00292DCD" w:rsidP="00292DCD">
      <w:pPr>
        <w:rPr>
          <w:rFonts w:ascii="Times New Roman" w:hAnsi="Times New Roman" w:cs="Times New Roman"/>
          <w:bCs/>
          <w:color w:val="000000"/>
          <w:sz w:val="24"/>
          <w:szCs w:val="24"/>
        </w:rPr>
      </w:pPr>
      <w:r w:rsidRPr="00B76C64">
        <w:rPr>
          <w:rFonts w:ascii="Times New Roman" w:hAnsi="Times New Roman" w:cs="Times New Roman"/>
          <w:bCs/>
          <w:color w:val="000000"/>
          <w:sz w:val="24"/>
          <w:szCs w:val="24"/>
        </w:rPr>
        <w:t>2. Logging in to the course website (</w:t>
      </w:r>
      <w:proofErr w:type="gramStart"/>
      <w:r w:rsidRPr="00B76C64">
        <w:rPr>
          <w:rFonts w:ascii="Times New Roman" w:hAnsi="Times New Roman" w:cs="Times New Roman"/>
          <w:bCs/>
          <w:color w:val="000000"/>
          <w:sz w:val="24"/>
          <w:szCs w:val="24"/>
        </w:rPr>
        <w:t>i.e.</w:t>
      </w:r>
      <w:proofErr w:type="gramEnd"/>
      <w:r w:rsidRPr="00B76C64">
        <w:rPr>
          <w:rFonts w:ascii="Times New Roman" w:hAnsi="Times New Roman" w:cs="Times New Roman"/>
          <w:bCs/>
          <w:color w:val="000000"/>
          <w:sz w:val="24"/>
          <w:szCs w:val="24"/>
        </w:rPr>
        <w:t xml:space="preserve"> D2L Brightspace).</w:t>
      </w:r>
    </w:p>
    <w:p w14:paraId="3C0D109C" w14:textId="77777777" w:rsidR="00292DCD" w:rsidRDefault="00292DCD" w:rsidP="00292DCD">
      <w:pPr>
        <w:rPr>
          <w:rFonts w:ascii="Times New Roman" w:hAnsi="Times New Roman" w:cs="Times New Roman"/>
          <w:bCs/>
          <w:color w:val="000000"/>
          <w:sz w:val="24"/>
          <w:szCs w:val="24"/>
        </w:rPr>
      </w:pPr>
      <w:r w:rsidRPr="00B76C64">
        <w:rPr>
          <w:rFonts w:ascii="Times New Roman" w:hAnsi="Times New Roman" w:cs="Times New Roman"/>
          <w:bCs/>
          <w:color w:val="000000"/>
          <w:sz w:val="24"/>
          <w:szCs w:val="24"/>
        </w:rPr>
        <w:t>4. Downloading and opening PDF, Word, and Excel documents.</w:t>
      </w:r>
    </w:p>
    <w:p w14:paraId="3A99EC94" w14:textId="382FE4DB" w:rsidR="00515768" w:rsidRPr="00B76C64" w:rsidRDefault="00515768" w:rsidP="00292DCD">
      <w:pPr>
        <w:rPr>
          <w:rFonts w:ascii="Times New Roman" w:hAnsi="Times New Roman" w:cs="Times New Roman"/>
          <w:bCs/>
          <w:color w:val="000000"/>
          <w:sz w:val="24"/>
          <w:szCs w:val="24"/>
        </w:rPr>
      </w:pPr>
      <w:r>
        <w:rPr>
          <w:rFonts w:ascii="Times New Roman" w:hAnsi="Times New Roman" w:cs="Times New Roman"/>
          <w:bCs/>
          <w:color w:val="000000"/>
          <w:sz w:val="24"/>
          <w:szCs w:val="24"/>
        </w:rPr>
        <w:t>5. A good set of headphones if online.</w:t>
      </w:r>
    </w:p>
    <w:p w14:paraId="623B5806" w14:textId="5C42F275" w:rsidR="00292DCD" w:rsidRPr="00025321" w:rsidRDefault="00292DCD" w:rsidP="00292DCD">
      <w:pPr>
        <w:rPr>
          <w:rFonts w:eastAsia="Arial"/>
          <w:b/>
          <w:color w:val="000000"/>
          <w:sz w:val="24"/>
          <w:szCs w:val="24"/>
        </w:rPr>
      </w:pPr>
    </w:p>
    <w:p w14:paraId="2F3A3697" w14:textId="77777777" w:rsidR="00126ECD" w:rsidRDefault="00126ECD" w:rsidP="000E6C53">
      <w:pPr>
        <w:pStyle w:val="Heading1"/>
      </w:pPr>
    </w:p>
    <w:p w14:paraId="20F70A93" w14:textId="5C046241" w:rsidR="00693F6F" w:rsidRPr="00025321" w:rsidRDefault="00693F6F" w:rsidP="000E6C53">
      <w:pPr>
        <w:pStyle w:val="Heading1"/>
      </w:pPr>
      <w:r w:rsidRPr="00025321">
        <w:t xml:space="preserve">Course Description </w:t>
      </w:r>
    </w:p>
    <w:p w14:paraId="405D5F2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3360"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173187" w14:textId="77777777" w:rsidR="00693F6F" w:rsidRPr="00025321" w:rsidRDefault="00693F6F" w:rsidP="00693F6F">
      <w:pPr>
        <w:spacing w:line="200" w:lineRule="exact"/>
        <w:rPr>
          <w:rFonts w:eastAsia="Times New Roman"/>
          <w:color w:val="000000"/>
          <w:sz w:val="24"/>
        </w:rPr>
      </w:pPr>
    </w:p>
    <w:tbl>
      <w:tblPr>
        <w:tblW w:w="10752" w:type="dxa"/>
        <w:tblCellMar>
          <w:top w:w="15" w:type="dxa"/>
        </w:tblCellMar>
        <w:tblLook w:val="04A0" w:firstRow="1" w:lastRow="0" w:firstColumn="1" w:lastColumn="0" w:noHBand="0" w:noVBand="1"/>
      </w:tblPr>
      <w:tblGrid>
        <w:gridCol w:w="10530"/>
        <w:gridCol w:w="222"/>
      </w:tblGrid>
      <w:tr w:rsidR="00126ECD" w:rsidRPr="00126ECD" w14:paraId="7415ED13" w14:textId="77777777" w:rsidTr="00126ECD">
        <w:trPr>
          <w:trHeight w:val="288"/>
        </w:trPr>
        <w:tc>
          <w:tcPr>
            <w:tcW w:w="10530" w:type="dxa"/>
            <w:vMerge w:val="restart"/>
            <w:tcBorders>
              <w:top w:val="nil"/>
              <w:left w:val="nil"/>
              <w:bottom w:val="nil"/>
              <w:right w:val="nil"/>
            </w:tcBorders>
            <w:vAlign w:val="center"/>
            <w:hideMark/>
          </w:tcPr>
          <w:p w14:paraId="2BFA4B69" w14:textId="6FA89127" w:rsidR="00126ECD" w:rsidRPr="00126ECD" w:rsidRDefault="004C4523" w:rsidP="00126ECD">
            <w:pPr>
              <w:rPr>
                <w:rFonts w:ascii="Times New Roman" w:eastAsia="Times New Roman" w:hAnsi="Times New Roman" w:cs="Times New Roman"/>
                <w:color w:val="FF0000"/>
                <w:szCs w:val="22"/>
              </w:rPr>
            </w:pPr>
            <w:r>
              <w:rPr>
                <w:rFonts w:ascii="Times New Roman" w:eastAsia="Times New Roman" w:hAnsi="Times New Roman" w:cs="Times New Roman"/>
                <w:sz w:val="24"/>
                <w:szCs w:val="24"/>
              </w:rPr>
              <w:t>This course will i</w:t>
            </w:r>
            <w:r w:rsidRPr="004C4523">
              <w:rPr>
                <w:rFonts w:ascii="Times New Roman" w:eastAsia="Times New Roman" w:hAnsi="Times New Roman" w:cs="Times New Roman"/>
                <w:sz w:val="24"/>
                <w:szCs w:val="24"/>
              </w:rPr>
              <w:t xml:space="preserve">ntroduce students to Industrial Engineering design concepts important for ensuring product, process, and service performance and safety. Topics </w:t>
            </w:r>
            <w:r>
              <w:rPr>
                <w:rFonts w:ascii="Times New Roman" w:eastAsia="Times New Roman" w:hAnsi="Times New Roman" w:cs="Times New Roman"/>
                <w:sz w:val="24"/>
                <w:szCs w:val="24"/>
              </w:rPr>
              <w:t xml:space="preserve">covered </w:t>
            </w:r>
            <w:r w:rsidRPr="004C4523">
              <w:rPr>
                <w:rFonts w:ascii="Times New Roman" w:eastAsia="Times New Roman" w:hAnsi="Times New Roman" w:cs="Times New Roman"/>
                <w:sz w:val="24"/>
                <w:szCs w:val="24"/>
              </w:rPr>
              <w:t>include design for useability, safety, reliability, manufacturability, quality, and other current topics in design.</w:t>
            </w:r>
          </w:p>
        </w:tc>
        <w:tc>
          <w:tcPr>
            <w:tcW w:w="222" w:type="dxa"/>
            <w:tcBorders>
              <w:top w:val="nil"/>
              <w:left w:val="nil"/>
              <w:bottom w:val="nil"/>
              <w:right w:val="nil"/>
            </w:tcBorders>
            <w:shd w:val="clear" w:color="auto" w:fill="auto"/>
            <w:noWrap/>
            <w:vAlign w:val="bottom"/>
            <w:hideMark/>
          </w:tcPr>
          <w:p w14:paraId="3C2BB6F0" w14:textId="77777777" w:rsidR="00126ECD" w:rsidRPr="00126ECD" w:rsidRDefault="00126ECD" w:rsidP="00126ECD">
            <w:pPr>
              <w:rPr>
                <w:rFonts w:ascii="Calibri" w:eastAsia="Times New Roman" w:hAnsi="Calibri" w:cs="Calibri"/>
                <w:color w:val="FF0000"/>
                <w:szCs w:val="22"/>
              </w:rPr>
            </w:pPr>
          </w:p>
        </w:tc>
      </w:tr>
      <w:tr w:rsidR="00126ECD" w:rsidRPr="00126ECD" w14:paraId="3E5D3977" w14:textId="77777777" w:rsidTr="00126ECD">
        <w:trPr>
          <w:trHeight w:val="288"/>
        </w:trPr>
        <w:tc>
          <w:tcPr>
            <w:tcW w:w="10530" w:type="dxa"/>
            <w:vMerge/>
            <w:tcBorders>
              <w:top w:val="nil"/>
              <w:left w:val="nil"/>
              <w:bottom w:val="nil"/>
              <w:right w:val="nil"/>
            </w:tcBorders>
            <w:vAlign w:val="center"/>
            <w:hideMark/>
          </w:tcPr>
          <w:p w14:paraId="0834F495" w14:textId="77777777" w:rsidR="00126ECD" w:rsidRPr="00126ECD" w:rsidRDefault="00126ECD" w:rsidP="00126ECD">
            <w:pPr>
              <w:rPr>
                <w:rFonts w:ascii="Calibri" w:eastAsia="Times New Roman" w:hAnsi="Calibri" w:cs="Calibri"/>
                <w:color w:val="FF0000"/>
                <w:szCs w:val="22"/>
              </w:rPr>
            </w:pPr>
          </w:p>
        </w:tc>
        <w:tc>
          <w:tcPr>
            <w:tcW w:w="222" w:type="dxa"/>
            <w:tcBorders>
              <w:top w:val="nil"/>
              <w:left w:val="nil"/>
              <w:bottom w:val="nil"/>
              <w:right w:val="nil"/>
            </w:tcBorders>
            <w:shd w:val="clear" w:color="auto" w:fill="auto"/>
            <w:noWrap/>
            <w:vAlign w:val="bottom"/>
            <w:hideMark/>
          </w:tcPr>
          <w:p w14:paraId="7297A336" w14:textId="77777777" w:rsidR="00126ECD" w:rsidRPr="00126ECD" w:rsidRDefault="00126ECD" w:rsidP="00126ECD">
            <w:pPr>
              <w:rPr>
                <w:rFonts w:ascii="Times New Roman" w:eastAsia="Times New Roman" w:hAnsi="Times New Roman" w:cs="Times New Roman"/>
                <w:sz w:val="20"/>
              </w:rPr>
            </w:pPr>
          </w:p>
        </w:tc>
      </w:tr>
      <w:tr w:rsidR="00126ECD" w:rsidRPr="00126ECD" w14:paraId="73415FB1" w14:textId="77777777" w:rsidTr="00126ECD">
        <w:trPr>
          <w:trHeight w:val="288"/>
        </w:trPr>
        <w:tc>
          <w:tcPr>
            <w:tcW w:w="10530" w:type="dxa"/>
            <w:vMerge/>
            <w:tcBorders>
              <w:top w:val="nil"/>
              <w:left w:val="nil"/>
              <w:bottom w:val="nil"/>
              <w:right w:val="nil"/>
            </w:tcBorders>
            <w:vAlign w:val="center"/>
            <w:hideMark/>
          </w:tcPr>
          <w:p w14:paraId="197264F9" w14:textId="77777777" w:rsidR="00126ECD" w:rsidRPr="00126ECD" w:rsidRDefault="00126ECD" w:rsidP="00126ECD">
            <w:pPr>
              <w:rPr>
                <w:rFonts w:ascii="Calibri" w:eastAsia="Times New Roman" w:hAnsi="Calibri" w:cs="Calibri"/>
                <w:color w:val="FF0000"/>
                <w:szCs w:val="22"/>
              </w:rPr>
            </w:pPr>
          </w:p>
        </w:tc>
        <w:tc>
          <w:tcPr>
            <w:tcW w:w="222" w:type="dxa"/>
            <w:tcBorders>
              <w:top w:val="nil"/>
              <w:left w:val="nil"/>
              <w:bottom w:val="nil"/>
              <w:right w:val="nil"/>
            </w:tcBorders>
            <w:shd w:val="clear" w:color="auto" w:fill="auto"/>
            <w:noWrap/>
            <w:vAlign w:val="bottom"/>
            <w:hideMark/>
          </w:tcPr>
          <w:p w14:paraId="549856A8" w14:textId="77777777" w:rsidR="00126ECD" w:rsidRPr="00126ECD" w:rsidRDefault="00126ECD" w:rsidP="00126ECD">
            <w:pPr>
              <w:rPr>
                <w:rFonts w:ascii="Times New Roman" w:eastAsia="Times New Roman" w:hAnsi="Times New Roman" w:cs="Times New Roman"/>
                <w:sz w:val="20"/>
              </w:rPr>
            </w:pPr>
          </w:p>
        </w:tc>
      </w:tr>
    </w:tbl>
    <w:p w14:paraId="697BFC58" w14:textId="6B674A41" w:rsidR="00FB117A" w:rsidRDefault="00FB117A" w:rsidP="00A34428">
      <w:pPr>
        <w:rPr>
          <w:rFonts w:ascii="Times New Roman" w:hAnsi="Times New Roman" w:cs="Times New Roman"/>
          <w:color w:val="000000" w:themeColor="text1"/>
          <w:sz w:val="24"/>
          <w:szCs w:val="24"/>
        </w:rPr>
      </w:pPr>
    </w:p>
    <w:p w14:paraId="30C932F5" w14:textId="26566C0F" w:rsidR="00FB117A" w:rsidRDefault="004C4523" w:rsidP="00A34428">
      <w:r>
        <w:rPr>
          <w:rFonts w:ascii="Times New Roman" w:hAnsi="Times New Roman" w:cs="Times New Roman"/>
          <w:b/>
          <w:bCs/>
          <w:color w:val="000000" w:themeColor="text1"/>
          <w:sz w:val="24"/>
          <w:szCs w:val="24"/>
        </w:rPr>
        <w:t>Concurrent</w:t>
      </w:r>
      <w:r w:rsidR="00FB117A" w:rsidRPr="00FB117A">
        <w:rPr>
          <w:rFonts w:ascii="Times New Roman" w:hAnsi="Times New Roman" w:cs="Times New Roman"/>
          <w:b/>
          <w:bCs/>
          <w:color w:val="000000" w:themeColor="text1"/>
          <w:sz w:val="24"/>
          <w:szCs w:val="24"/>
        </w:rPr>
        <w:t>:</w:t>
      </w:r>
      <w:r w:rsidR="00FB11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IET </w:t>
      </w:r>
      <w:r w:rsidR="00126ECD">
        <w:rPr>
          <w:rFonts w:ascii="Times New Roman" w:hAnsi="Times New Roman" w:cs="Times New Roman"/>
          <w:color w:val="000000" w:themeColor="text1"/>
          <w:sz w:val="24"/>
          <w:szCs w:val="24"/>
        </w:rPr>
        <w:t>1001</w:t>
      </w:r>
      <w:r>
        <w:rPr>
          <w:rFonts w:ascii="Times New Roman" w:hAnsi="Times New Roman" w:cs="Times New Roman"/>
          <w:color w:val="000000" w:themeColor="text1"/>
          <w:sz w:val="24"/>
          <w:szCs w:val="24"/>
        </w:rPr>
        <w:t>L</w:t>
      </w:r>
    </w:p>
    <w:p w14:paraId="6A1EDAFC" w14:textId="77777777" w:rsidR="00A34428" w:rsidRDefault="00A34428" w:rsidP="00A34428"/>
    <w:p w14:paraId="76B4644E" w14:textId="2EF61C51" w:rsidR="00693F6F" w:rsidRPr="00A34428" w:rsidRDefault="00234C7E" w:rsidP="00A34428">
      <w:pPr>
        <w:rPr>
          <w:rFonts w:eastAsia="Arial"/>
          <w:b/>
          <w:bCs/>
          <w:color w:val="000000"/>
          <w:sz w:val="32"/>
          <w:szCs w:val="32"/>
        </w:rPr>
      </w:pPr>
      <w:r>
        <w:rPr>
          <w:b/>
          <w:bCs/>
          <w:sz w:val="32"/>
          <w:szCs w:val="32"/>
        </w:rPr>
        <w:lastRenderedPageBreak/>
        <w:t xml:space="preserve">Course </w:t>
      </w:r>
      <w:r w:rsidR="00693F6F" w:rsidRPr="00A34428">
        <w:rPr>
          <w:b/>
          <w:bCs/>
          <w:sz w:val="32"/>
          <w:szCs w:val="32"/>
        </w:rPr>
        <w:t>Learning Outcomes</w:t>
      </w:r>
      <w:r>
        <w:rPr>
          <w:b/>
          <w:bCs/>
          <w:sz w:val="32"/>
          <w:szCs w:val="32"/>
        </w:rPr>
        <w:t xml:space="preserve"> (CLO’s)</w:t>
      </w:r>
    </w:p>
    <w:p w14:paraId="0178EA7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5408"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6C7A0E3" w14:textId="085A69A4" w:rsidR="00693F6F" w:rsidRPr="00025321" w:rsidRDefault="00693F6F" w:rsidP="00693F6F">
      <w:pPr>
        <w:spacing w:line="278" w:lineRule="exact"/>
        <w:rPr>
          <w:rFonts w:eastAsia="Times New Roman"/>
          <w:color w:val="000000"/>
          <w:sz w:val="24"/>
        </w:rPr>
      </w:pPr>
    </w:p>
    <w:p w14:paraId="04FDBF26" w14:textId="77777777" w:rsidR="00A136E4" w:rsidRPr="00126ECD" w:rsidRDefault="00A136E4" w:rsidP="00A136E4">
      <w:pPr>
        <w:contextualSpacing/>
        <w:rPr>
          <w:rFonts w:ascii="Times New Roman" w:hAnsi="Times New Roman" w:cs="Times New Roman"/>
          <w:sz w:val="24"/>
          <w:szCs w:val="24"/>
        </w:rPr>
      </w:pPr>
      <w:r w:rsidRPr="00126ECD">
        <w:rPr>
          <w:rFonts w:ascii="Times New Roman" w:hAnsi="Times New Roman" w:cs="Times New Roman"/>
          <w:sz w:val="24"/>
          <w:szCs w:val="24"/>
        </w:rPr>
        <w:t>Students will be able to:</w:t>
      </w:r>
    </w:p>
    <w:p w14:paraId="7377F4E2" w14:textId="32B0B20A" w:rsidR="004C4523" w:rsidRPr="004C4523" w:rsidRDefault="00234C7E" w:rsidP="004C4523">
      <w:pPr>
        <w:pStyle w:val="Heading1"/>
        <w:ind w:left="720" w:hanging="360"/>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CLO#</w:t>
      </w:r>
      <w:r w:rsidR="004C4523" w:rsidRPr="004C4523">
        <w:rPr>
          <w:rFonts w:ascii="Times New Roman" w:eastAsia="Calibri" w:hAnsi="Times New Roman" w:cs="Times New Roman"/>
          <w:b w:val="0"/>
          <w:color w:val="auto"/>
          <w:sz w:val="24"/>
          <w:szCs w:val="24"/>
        </w:rPr>
        <w:t xml:space="preserve">1. </w:t>
      </w:r>
      <w:r w:rsidR="004C4523">
        <w:rPr>
          <w:rFonts w:ascii="Times New Roman" w:eastAsia="Calibri" w:hAnsi="Times New Roman" w:cs="Times New Roman"/>
          <w:b w:val="0"/>
          <w:color w:val="auto"/>
          <w:sz w:val="24"/>
          <w:szCs w:val="24"/>
        </w:rPr>
        <w:tab/>
      </w:r>
      <w:r w:rsidR="004C4523" w:rsidRPr="004C4523">
        <w:rPr>
          <w:rFonts w:ascii="Times New Roman" w:eastAsia="Calibri" w:hAnsi="Times New Roman" w:cs="Times New Roman"/>
          <w:b w:val="0"/>
          <w:color w:val="auto"/>
          <w:sz w:val="24"/>
          <w:szCs w:val="24"/>
        </w:rPr>
        <w:t>Work effectively as a team on a design-related project.</w:t>
      </w:r>
    </w:p>
    <w:p w14:paraId="5BFA890C" w14:textId="75FF90E8" w:rsidR="004C4523" w:rsidRPr="004C4523" w:rsidRDefault="00234C7E" w:rsidP="004C4523">
      <w:pPr>
        <w:pStyle w:val="Heading1"/>
        <w:ind w:left="720" w:hanging="360"/>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CLO#</w:t>
      </w:r>
      <w:r w:rsidR="004C4523" w:rsidRPr="004C4523">
        <w:rPr>
          <w:rFonts w:ascii="Times New Roman" w:eastAsia="Calibri" w:hAnsi="Times New Roman" w:cs="Times New Roman"/>
          <w:b w:val="0"/>
          <w:color w:val="auto"/>
          <w:sz w:val="24"/>
          <w:szCs w:val="24"/>
        </w:rPr>
        <w:t xml:space="preserve">2. </w:t>
      </w:r>
      <w:r w:rsidR="004C4523">
        <w:rPr>
          <w:rFonts w:ascii="Times New Roman" w:eastAsia="Calibri" w:hAnsi="Times New Roman" w:cs="Times New Roman"/>
          <w:b w:val="0"/>
          <w:color w:val="auto"/>
          <w:sz w:val="24"/>
          <w:szCs w:val="24"/>
        </w:rPr>
        <w:tab/>
      </w:r>
      <w:r w:rsidR="004C4523" w:rsidRPr="004C4523">
        <w:rPr>
          <w:rFonts w:ascii="Times New Roman" w:eastAsia="Calibri" w:hAnsi="Times New Roman" w:cs="Times New Roman"/>
          <w:b w:val="0"/>
          <w:color w:val="auto"/>
          <w:sz w:val="24"/>
          <w:szCs w:val="24"/>
        </w:rPr>
        <w:t>Explain key concepts in design such as usability, reliability, manufacturability, service, and quality.</w:t>
      </w:r>
    </w:p>
    <w:p w14:paraId="35687072" w14:textId="0796B4C4" w:rsidR="004C4523" w:rsidRPr="004C4523" w:rsidRDefault="00234C7E" w:rsidP="004C4523">
      <w:pPr>
        <w:pStyle w:val="Heading1"/>
        <w:ind w:left="720" w:hanging="360"/>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CLO#</w:t>
      </w:r>
      <w:r w:rsidR="004C4523" w:rsidRPr="004C4523">
        <w:rPr>
          <w:rFonts w:ascii="Times New Roman" w:eastAsia="Calibri" w:hAnsi="Times New Roman" w:cs="Times New Roman"/>
          <w:b w:val="0"/>
          <w:color w:val="auto"/>
          <w:sz w:val="24"/>
          <w:szCs w:val="24"/>
        </w:rPr>
        <w:t xml:space="preserve">3.  </w:t>
      </w:r>
      <w:r w:rsidR="004C4523">
        <w:rPr>
          <w:rFonts w:ascii="Times New Roman" w:eastAsia="Calibri" w:hAnsi="Times New Roman" w:cs="Times New Roman"/>
          <w:b w:val="0"/>
          <w:color w:val="auto"/>
          <w:sz w:val="24"/>
          <w:szCs w:val="24"/>
        </w:rPr>
        <w:tab/>
      </w:r>
      <w:r w:rsidR="004C4523" w:rsidRPr="004C4523">
        <w:rPr>
          <w:rFonts w:ascii="Times New Roman" w:eastAsia="Calibri" w:hAnsi="Times New Roman" w:cs="Times New Roman"/>
          <w:b w:val="0"/>
          <w:color w:val="auto"/>
          <w:sz w:val="24"/>
          <w:szCs w:val="24"/>
        </w:rPr>
        <w:t>Design products, processes, and services for superior performance outcomes.</w:t>
      </w:r>
    </w:p>
    <w:p w14:paraId="6D38500C" w14:textId="01DBB04E" w:rsidR="00126ECD" w:rsidRDefault="00234C7E" w:rsidP="004C4523">
      <w:pPr>
        <w:pStyle w:val="Heading1"/>
        <w:ind w:left="720" w:hanging="360"/>
      </w:pPr>
      <w:r>
        <w:rPr>
          <w:rFonts w:ascii="Times New Roman" w:eastAsia="Calibri" w:hAnsi="Times New Roman" w:cs="Times New Roman"/>
          <w:b w:val="0"/>
          <w:color w:val="auto"/>
          <w:sz w:val="24"/>
          <w:szCs w:val="24"/>
        </w:rPr>
        <w:t>CLO</w:t>
      </w:r>
      <w:r w:rsidR="00D95EF3">
        <w:rPr>
          <w:rFonts w:ascii="Times New Roman" w:eastAsia="Calibri" w:hAnsi="Times New Roman" w:cs="Times New Roman"/>
          <w:b w:val="0"/>
          <w:color w:val="auto"/>
          <w:sz w:val="24"/>
          <w:szCs w:val="24"/>
        </w:rPr>
        <w:t>#</w:t>
      </w:r>
      <w:r w:rsidR="004C4523" w:rsidRPr="004C4523">
        <w:rPr>
          <w:rFonts w:ascii="Times New Roman" w:eastAsia="Calibri" w:hAnsi="Times New Roman" w:cs="Times New Roman"/>
          <w:b w:val="0"/>
          <w:color w:val="auto"/>
          <w:sz w:val="24"/>
          <w:szCs w:val="24"/>
        </w:rPr>
        <w:t xml:space="preserve">4.  </w:t>
      </w:r>
      <w:r w:rsidR="004C4523">
        <w:rPr>
          <w:rFonts w:ascii="Times New Roman" w:eastAsia="Calibri" w:hAnsi="Times New Roman" w:cs="Times New Roman"/>
          <w:b w:val="0"/>
          <w:color w:val="auto"/>
          <w:sz w:val="24"/>
          <w:szCs w:val="24"/>
        </w:rPr>
        <w:tab/>
      </w:r>
      <w:r w:rsidR="004C4523" w:rsidRPr="004C4523">
        <w:rPr>
          <w:rFonts w:ascii="Times New Roman" w:eastAsia="Calibri" w:hAnsi="Times New Roman" w:cs="Times New Roman"/>
          <w:b w:val="0"/>
          <w:color w:val="auto"/>
          <w:sz w:val="24"/>
          <w:szCs w:val="24"/>
        </w:rPr>
        <w:t>Design products, processes, and services for superior safety outcomes.</w:t>
      </w:r>
    </w:p>
    <w:p w14:paraId="1ADE19CB" w14:textId="77777777" w:rsidR="004C4523" w:rsidRDefault="004C4523" w:rsidP="000E6C53">
      <w:pPr>
        <w:pStyle w:val="Heading1"/>
      </w:pPr>
    </w:p>
    <w:p w14:paraId="54632F90" w14:textId="7D435343"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0528"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F9E054A" w14:textId="77777777" w:rsidR="00693F6F" w:rsidRPr="00025321" w:rsidRDefault="00693F6F" w:rsidP="00693F6F">
      <w:pPr>
        <w:rPr>
          <w:rFonts w:eastAsia="Times New Roman"/>
          <w:color w:val="000000"/>
          <w:sz w:val="21"/>
          <w:szCs w:val="21"/>
        </w:rPr>
      </w:pPr>
    </w:p>
    <w:p w14:paraId="46EAE0FC" w14:textId="6D8264C0" w:rsidR="00FB117A" w:rsidRDefault="00FB117A" w:rsidP="00FB117A">
      <w:pPr>
        <w:spacing w:before="240"/>
        <w:rPr>
          <w:rFonts w:ascii="Times New Roman" w:hAnsi="Times New Roman" w:cs="Times New Roman"/>
          <w:b/>
          <w:bCs/>
          <w:sz w:val="24"/>
          <w:szCs w:val="24"/>
        </w:rPr>
      </w:pPr>
      <w:r w:rsidRPr="00FB117A">
        <w:rPr>
          <w:rFonts w:ascii="Times New Roman" w:hAnsi="Times New Roman" w:cs="Times New Roman"/>
          <w:b/>
          <w:bCs/>
          <w:sz w:val="24"/>
          <w:szCs w:val="24"/>
        </w:rPr>
        <w:t>Grading Policy:</w:t>
      </w:r>
      <w:r w:rsidRPr="00FB117A">
        <w:rPr>
          <w:rFonts w:ascii="Times New Roman" w:hAnsi="Times New Roman" w:cs="Times New Roman"/>
          <w:sz w:val="24"/>
          <w:szCs w:val="24"/>
        </w:rPr>
        <w:t xml:space="preserve"> Your final grade in this course will be determined by the total number of points you accumulate during the semester from the following graded opportunities. </w:t>
      </w:r>
      <w:r w:rsidRPr="00FB117A">
        <w:rPr>
          <w:rFonts w:ascii="Times New Roman" w:hAnsi="Times New Roman" w:cs="Times New Roman"/>
        </w:rPr>
        <w:t>Details of the due dates, point values, rubrics, and submission requirements for all assessments can be found in D2L.</w:t>
      </w:r>
      <w:r w:rsidRPr="00FB117A">
        <w:rPr>
          <w:rFonts w:ascii="Times New Roman" w:hAnsi="Times New Roman" w:cs="Times New Roman"/>
          <w:b/>
          <w:bCs/>
          <w:sz w:val="24"/>
          <w:szCs w:val="24"/>
        </w:rPr>
        <w:t xml:space="preserve"> </w:t>
      </w:r>
    </w:p>
    <w:p w14:paraId="3E601E73" w14:textId="77777777" w:rsidR="004C4523" w:rsidRPr="00FB117A" w:rsidRDefault="004C4523" w:rsidP="004C4523">
      <w:pPr>
        <w:rPr>
          <w:rFonts w:ascii="Times New Roman" w:hAnsi="Times New Roman" w:cs="Times New Roman"/>
          <w:b/>
          <w:bCs/>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FB117A" w:rsidRPr="00FB117A" w14:paraId="5B7712E4" w14:textId="77777777" w:rsidTr="000E211F">
        <w:trPr>
          <w:trHeight w:val="317"/>
          <w:tblHeader/>
        </w:trPr>
        <w:tc>
          <w:tcPr>
            <w:tcW w:w="7200" w:type="dxa"/>
            <w:vAlign w:val="center"/>
          </w:tcPr>
          <w:p w14:paraId="3E525511" w14:textId="77777777" w:rsidR="00FB117A" w:rsidRPr="00FB117A" w:rsidRDefault="00FB117A" w:rsidP="00E8721B">
            <w:pPr>
              <w:jc w:val="center"/>
              <w:rPr>
                <w:rFonts w:ascii="Times New Roman" w:hAnsi="Times New Roman" w:cs="Times New Roman"/>
                <w:b/>
                <w:sz w:val="24"/>
                <w:szCs w:val="24"/>
              </w:rPr>
            </w:pPr>
            <w:r w:rsidRPr="00FB117A">
              <w:rPr>
                <w:rFonts w:ascii="Times New Roman" w:hAnsi="Times New Roman" w:cs="Times New Roman"/>
                <w:b/>
                <w:sz w:val="24"/>
                <w:szCs w:val="24"/>
              </w:rPr>
              <w:t>COMPONENT</w:t>
            </w:r>
          </w:p>
        </w:tc>
        <w:tc>
          <w:tcPr>
            <w:tcW w:w="2160" w:type="dxa"/>
            <w:vAlign w:val="center"/>
          </w:tcPr>
          <w:p w14:paraId="779648E3" w14:textId="77777777" w:rsidR="00FB117A" w:rsidRPr="00FB117A" w:rsidRDefault="00FB117A" w:rsidP="00E8721B">
            <w:pPr>
              <w:jc w:val="center"/>
              <w:rPr>
                <w:rFonts w:ascii="Times New Roman" w:hAnsi="Times New Roman" w:cs="Times New Roman"/>
                <w:b/>
                <w:sz w:val="24"/>
                <w:szCs w:val="24"/>
              </w:rPr>
            </w:pPr>
            <w:r w:rsidRPr="00FB117A">
              <w:rPr>
                <w:rFonts w:ascii="Times New Roman" w:hAnsi="Times New Roman" w:cs="Times New Roman"/>
                <w:b/>
                <w:sz w:val="24"/>
                <w:szCs w:val="24"/>
              </w:rPr>
              <w:t>POSSIBLE POINTS</w:t>
            </w:r>
          </w:p>
        </w:tc>
      </w:tr>
      <w:tr w:rsidR="00FB117A" w:rsidRPr="00FB117A" w14:paraId="0F125716" w14:textId="77777777" w:rsidTr="00E8721B">
        <w:trPr>
          <w:trHeight w:val="317"/>
        </w:trPr>
        <w:tc>
          <w:tcPr>
            <w:tcW w:w="7200" w:type="dxa"/>
            <w:tcBorders>
              <w:bottom w:val="single" w:sz="4" w:space="0" w:color="auto"/>
            </w:tcBorders>
            <w:vAlign w:val="center"/>
          </w:tcPr>
          <w:p w14:paraId="021C9A5C" w14:textId="001E3904" w:rsidR="00FB117A" w:rsidRPr="00FB117A" w:rsidRDefault="00126ECD" w:rsidP="00E8721B">
            <w:pPr>
              <w:rPr>
                <w:rFonts w:ascii="Times New Roman" w:hAnsi="Times New Roman" w:cs="Times New Roman"/>
                <w:sz w:val="24"/>
                <w:szCs w:val="24"/>
              </w:rPr>
            </w:pPr>
            <w:r>
              <w:rPr>
                <w:rFonts w:ascii="Times New Roman" w:hAnsi="Times New Roman" w:cs="Times New Roman"/>
                <w:sz w:val="24"/>
                <w:szCs w:val="24"/>
              </w:rPr>
              <w:t xml:space="preserve">Team </w:t>
            </w:r>
            <w:r w:rsidR="004C4523">
              <w:rPr>
                <w:rFonts w:ascii="Times New Roman" w:hAnsi="Times New Roman" w:cs="Times New Roman"/>
                <w:sz w:val="24"/>
                <w:szCs w:val="24"/>
              </w:rPr>
              <w:t>Design</w:t>
            </w:r>
            <w:r>
              <w:rPr>
                <w:rFonts w:ascii="Times New Roman" w:hAnsi="Times New Roman" w:cs="Times New Roman"/>
                <w:sz w:val="24"/>
                <w:szCs w:val="24"/>
              </w:rPr>
              <w:t xml:space="preserve"> Project</w:t>
            </w:r>
          </w:p>
        </w:tc>
        <w:tc>
          <w:tcPr>
            <w:tcW w:w="2160" w:type="dxa"/>
            <w:tcBorders>
              <w:bottom w:val="single" w:sz="4" w:space="0" w:color="auto"/>
            </w:tcBorders>
            <w:vAlign w:val="center"/>
          </w:tcPr>
          <w:p w14:paraId="1E5A739F" w14:textId="0FC401B6" w:rsidR="00FB117A" w:rsidRPr="00FB117A" w:rsidRDefault="004C4523" w:rsidP="00E8721B">
            <w:pPr>
              <w:jc w:val="center"/>
              <w:rPr>
                <w:rFonts w:ascii="Times New Roman" w:hAnsi="Times New Roman" w:cs="Times New Roman"/>
                <w:sz w:val="24"/>
                <w:szCs w:val="24"/>
              </w:rPr>
            </w:pPr>
            <w:r>
              <w:rPr>
                <w:rFonts w:ascii="Times New Roman" w:hAnsi="Times New Roman" w:cs="Times New Roman"/>
                <w:sz w:val="24"/>
                <w:szCs w:val="24"/>
              </w:rPr>
              <w:t>200</w:t>
            </w:r>
          </w:p>
        </w:tc>
      </w:tr>
      <w:tr w:rsidR="00FB117A" w:rsidRPr="00FB117A" w14:paraId="0A8D5F28" w14:textId="77777777" w:rsidTr="00E8721B">
        <w:trPr>
          <w:trHeight w:val="317"/>
        </w:trPr>
        <w:tc>
          <w:tcPr>
            <w:tcW w:w="7200" w:type="dxa"/>
            <w:tcBorders>
              <w:bottom w:val="single" w:sz="4" w:space="0" w:color="auto"/>
            </w:tcBorders>
            <w:vAlign w:val="center"/>
          </w:tcPr>
          <w:p w14:paraId="4DA39393" w14:textId="14FC0D28" w:rsidR="00FB117A" w:rsidRPr="00FB117A" w:rsidRDefault="00234C7E" w:rsidP="00E8721B">
            <w:pPr>
              <w:rPr>
                <w:rFonts w:ascii="Times New Roman" w:hAnsi="Times New Roman" w:cs="Times New Roman"/>
                <w:sz w:val="24"/>
                <w:szCs w:val="24"/>
              </w:rPr>
            </w:pPr>
            <w:r>
              <w:rPr>
                <w:rFonts w:ascii="Times New Roman" w:hAnsi="Times New Roman" w:cs="Times New Roman"/>
                <w:sz w:val="24"/>
                <w:szCs w:val="24"/>
              </w:rPr>
              <w:t xml:space="preserve">Quiz </w:t>
            </w:r>
            <w:r w:rsidR="00FB117A" w:rsidRPr="00FB117A">
              <w:rPr>
                <w:rFonts w:ascii="Times New Roman" w:hAnsi="Times New Roman" w:cs="Times New Roman"/>
                <w:sz w:val="24"/>
                <w:szCs w:val="24"/>
              </w:rPr>
              <w:t>1</w:t>
            </w:r>
          </w:p>
        </w:tc>
        <w:tc>
          <w:tcPr>
            <w:tcW w:w="2160" w:type="dxa"/>
            <w:tcBorders>
              <w:bottom w:val="single" w:sz="4" w:space="0" w:color="auto"/>
            </w:tcBorders>
            <w:vAlign w:val="center"/>
          </w:tcPr>
          <w:p w14:paraId="17614B2B" w14:textId="35856322" w:rsidR="00FB117A" w:rsidRPr="00FB117A" w:rsidRDefault="00126ECD" w:rsidP="00E8721B">
            <w:pPr>
              <w:jc w:val="center"/>
              <w:rPr>
                <w:rFonts w:ascii="Times New Roman" w:hAnsi="Times New Roman" w:cs="Times New Roman"/>
                <w:sz w:val="24"/>
                <w:szCs w:val="24"/>
              </w:rPr>
            </w:pPr>
            <w:r>
              <w:rPr>
                <w:rFonts w:ascii="Times New Roman" w:hAnsi="Times New Roman" w:cs="Times New Roman"/>
                <w:sz w:val="24"/>
                <w:szCs w:val="24"/>
              </w:rPr>
              <w:t>100</w:t>
            </w:r>
          </w:p>
        </w:tc>
      </w:tr>
      <w:tr w:rsidR="00FB117A" w:rsidRPr="00FB117A" w14:paraId="54120AC8" w14:textId="77777777" w:rsidTr="00E8721B">
        <w:trPr>
          <w:trHeight w:val="317"/>
        </w:trPr>
        <w:tc>
          <w:tcPr>
            <w:tcW w:w="7200" w:type="dxa"/>
            <w:tcBorders>
              <w:bottom w:val="single" w:sz="4" w:space="0" w:color="auto"/>
            </w:tcBorders>
            <w:vAlign w:val="center"/>
          </w:tcPr>
          <w:p w14:paraId="6C882D49" w14:textId="6E660A05" w:rsidR="00FB117A" w:rsidRPr="00FB117A" w:rsidRDefault="00234C7E" w:rsidP="00E8721B">
            <w:pPr>
              <w:rPr>
                <w:rFonts w:ascii="Times New Roman" w:hAnsi="Times New Roman" w:cs="Times New Roman"/>
                <w:sz w:val="24"/>
                <w:szCs w:val="24"/>
              </w:rPr>
            </w:pPr>
            <w:r>
              <w:rPr>
                <w:rFonts w:ascii="Times New Roman" w:hAnsi="Times New Roman" w:cs="Times New Roman"/>
                <w:sz w:val="24"/>
                <w:szCs w:val="24"/>
              </w:rPr>
              <w:t xml:space="preserve">Quiz </w:t>
            </w:r>
            <w:r w:rsidR="00FB117A" w:rsidRPr="00FB117A">
              <w:rPr>
                <w:rFonts w:ascii="Times New Roman" w:hAnsi="Times New Roman" w:cs="Times New Roman"/>
                <w:sz w:val="24"/>
                <w:szCs w:val="24"/>
              </w:rPr>
              <w:t>2</w:t>
            </w:r>
          </w:p>
        </w:tc>
        <w:tc>
          <w:tcPr>
            <w:tcW w:w="2160" w:type="dxa"/>
            <w:tcBorders>
              <w:bottom w:val="single" w:sz="4" w:space="0" w:color="auto"/>
            </w:tcBorders>
            <w:vAlign w:val="center"/>
          </w:tcPr>
          <w:p w14:paraId="3F3E4CB8" w14:textId="5CEF1E9C" w:rsidR="00FB117A" w:rsidRPr="00FB117A" w:rsidRDefault="00126ECD" w:rsidP="00E8721B">
            <w:pPr>
              <w:jc w:val="center"/>
              <w:rPr>
                <w:rFonts w:ascii="Times New Roman" w:hAnsi="Times New Roman" w:cs="Times New Roman"/>
                <w:sz w:val="24"/>
                <w:szCs w:val="24"/>
              </w:rPr>
            </w:pPr>
            <w:r>
              <w:rPr>
                <w:rFonts w:ascii="Times New Roman" w:hAnsi="Times New Roman" w:cs="Times New Roman"/>
                <w:sz w:val="24"/>
                <w:szCs w:val="24"/>
              </w:rPr>
              <w:t>100</w:t>
            </w:r>
          </w:p>
        </w:tc>
      </w:tr>
      <w:tr w:rsidR="00FB117A" w:rsidRPr="00FB117A" w14:paraId="49E5E4B2" w14:textId="77777777" w:rsidTr="00E8721B">
        <w:trPr>
          <w:trHeight w:val="317"/>
        </w:trPr>
        <w:tc>
          <w:tcPr>
            <w:tcW w:w="7200" w:type="dxa"/>
            <w:tcBorders>
              <w:bottom w:val="double" w:sz="4" w:space="0" w:color="auto"/>
            </w:tcBorders>
            <w:vAlign w:val="center"/>
          </w:tcPr>
          <w:p w14:paraId="53346FA0" w14:textId="5E8914E5" w:rsidR="00FB117A" w:rsidRPr="00FB117A" w:rsidRDefault="00234C7E" w:rsidP="00E8721B">
            <w:pPr>
              <w:rPr>
                <w:rFonts w:ascii="Times New Roman" w:hAnsi="Times New Roman" w:cs="Times New Roman"/>
                <w:sz w:val="24"/>
                <w:szCs w:val="24"/>
              </w:rPr>
            </w:pPr>
            <w:r>
              <w:rPr>
                <w:rFonts w:ascii="Times New Roman" w:hAnsi="Times New Roman" w:cs="Times New Roman"/>
                <w:sz w:val="24"/>
                <w:szCs w:val="24"/>
              </w:rPr>
              <w:t>Quiz 3</w:t>
            </w:r>
          </w:p>
        </w:tc>
        <w:tc>
          <w:tcPr>
            <w:tcW w:w="2160" w:type="dxa"/>
            <w:tcBorders>
              <w:bottom w:val="double" w:sz="4" w:space="0" w:color="auto"/>
            </w:tcBorders>
            <w:vAlign w:val="center"/>
          </w:tcPr>
          <w:p w14:paraId="1DAB2638" w14:textId="779D7FDF" w:rsidR="00FB117A" w:rsidRPr="00FB117A" w:rsidRDefault="00126ECD" w:rsidP="00E8721B">
            <w:pPr>
              <w:jc w:val="center"/>
              <w:rPr>
                <w:rFonts w:ascii="Times New Roman" w:hAnsi="Times New Roman" w:cs="Times New Roman"/>
                <w:sz w:val="24"/>
                <w:szCs w:val="24"/>
              </w:rPr>
            </w:pPr>
            <w:r>
              <w:rPr>
                <w:rFonts w:ascii="Times New Roman" w:hAnsi="Times New Roman" w:cs="Times New Roman"/>
                <w:sz w:val="24"/>
                <w:szCs w:val="24"/>
              </w:rPr>
              <w:t>100</w:t>
            </w:r>
          </w:p>
        </w:tc>
      </w:tr>
      <w:tr w:rsidR="00FB117A" w:rsidRPr="00FB117A" w14:paraId="75D415A8" w14:textId="77777777" w:rsidTr="00E8721B">
        <w:trPr>
          <w:trHeight w:val="317"/>
        </w:trPr>
        <w:tc>
          <w:tcPr>
            <w:tcW w:w="7200" w:type="dxa"/>
            <w:tcBorders>
              <w:top w:val="double" w:sz="4" w:space="0" w:color="auto"/>
            </w:tcBorders>
            <w:vAlign w:val="center"/>
          </w:tcPr>
          <w:p w14:paraId="13835CE7" w14:textId="77777777" w:rsidR="00FB117A" w:rsidRPr="00FB117A" w:rsidRDefault="00FB117A" w:rsidP="00E8721B">
            <w:pPr>
              <w:rPr>
                <w:rFonts w:ascii="Times New Roman" w:hAnsi="Times New Roman" w:cs="Times New Roman"/>
                <w:b/>
                <w:bCs/>
                <w:sz w:val="24"/>
                <w:szCs w:val="24"/>
              </w:rPr>
            </w:pPr>
            <w:r w:rsidRPr="00FB117A">
              <w:rPr>
                <w:rFonts w:ascii="Times New Roman" w:hAnsi="Times New Roman" w:cs="Times New Roman"/>
                <w:b/>
                <w:bCs/>
                <w:sz w:val="24"/>
                <w:szCs w:val="24"/>
              </w:rPr>
              <w:t>TOTAL POSSIBLE POINTS</w:t>
            </w:r>
          </w:p>
        </w:tc>
        <w:tc>
          <w:tcPr>
            <w:tcW w:w="2160" w:type="dxa"/>
            <w:tcBorders>
              <w:top w:val="double" w:sz="4" w:space="0" w:color="auto"/>
            </w:tcBorders>
          </w:tcPr>
          <w:p w14:paraId="318FD466" w14:textId="315D19A1" w:rsidR="00FB117A" w:rsidRPr="00FB117A" w:rsidRDefault="00126ECD" w:rsidP="00E8721B">
            <w:pPr>
              <w:jc w:val="center"/>
              <w:rPr>
                <w:rFonts w:ascii="Times New Roman" w:hAnsi="Times New Roman" w:cs="Times New Roman"/>
                <w:b/>
                <w:bCs/>
                <w:sz w:val="24"/>
                <w:szCs w:val="24"/>
              </w:rPr>
            </w:pPr>
            <w:r>
              <w:rPr>
                <w:rFonts w:ascii="Times New Roman" w:hAnsi="Times New Roman" w:cs="Times New Roman"/>
                <w:b/>
                <w:bCs/>
                <w:sz w:val="24"/>
                <w:szCs w:val="24"/>
              </w:rPr>
              <w:t>5</w:t>
            </w:r>
            <w:r w:rsidR="00FB117A" w:rsidRPr="00FB117A">
              <w:rPr>
                <w:rFonts w:ascii="Times New Roman" w:hAnsi="Times New Roman" w:cs="Times New Roman"/>
                <w:b/>
                <w:bCs/>
                <w:sz w:val="24"/>
                <w:szCs w:val="24"/>
              </w:rPr>
              <w:t xml:space="preserve">00 </w:t>
            </w:r>
          </w:p>
        </w:tc>
      </w:tr>
    </w:tbl>
    <w:p w14:paraId="644FCE9B" w14:textId="77777777" w:rsidR="00FB117A" w:rsidRPr="00FB117A" w:rsidRDefault="00FB117A" w:rsidP="00FB117A">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7195"/>
        <w:gridCol w:w="2160"/>
      </w:tblGrid>
      <w:tr w:rsidR="00FB117A" w:rsidRPr="00FB117A" w14:paraId="00CCB3CA" w14:textId="77777777" w:rsidTr="006D7D1D">
        <w:trPr>
          <w:tblHeader/>
        </w:trPr>
        <w:tc>
          <w:tcPr>
            <w:tcW w:w="7195" w:type="dxa"/>
          </w:tcPr>
          <w:p w14:paraId="64B604D2" w14:textId="77777777" w:rsidR="00FB117A" w:rsidRPr="00FB117A" w:rsidRDefault="00FB117A" w:rsidP="00E8721B">
            <w:pPr>
              <w:jc w:val="center"/>
              <w:rPr>
                <w:rFonts w:ascii="Times New Roman" w:hAnsi="Times New Roman" w:cs="Times New Roman"/>
                <w:b/>
                <w:bCs/>
                <w:sz w:val="24"/>
                <w:szCs w:val="24"/>
              </w:rPr>
            </w:pPr>
            <w:r w:rsidRPr="00FB117A">
              <w:rPr>
                <w:rFonts w:ascii="Times New Roman" w:hAnsi="Times New Roman" w:cs="Times New Roman"/>
                <w:b/>
                <w:bCs/>
                <w:sz w:val="24"/>
                <w:szCs w:val="24"/>
              </w:rPr>
              <w:t>TOTAL POINTS EARNED</w:t>
            </w:r>
          </w:p>
        </w:tc>
        <w:tc>
          <w:tcPr>
            <w:tcW w:w="2160" w:type="dxa"/>
          </w:tcPr>
          <w:p w14:paraId="35E3D770" w14:textId="77777777" w:rsidR="00FB117A" w:rsidRPr="00FB117A" w:rsidRDefault="00FB117A" w:rsidP="00E8721B">
            <w:pPr>
              <w:jc w:val="center"/>
              <w:rPr>
                <w:rFonts w:ascii="Times New Roman" w:hAnsi="Times New Roman" w:cs="Times New Roman"/>
                <w:b/>
                <w:bCs/>
                <w:sz w:val="24"/>
                <w:szCs w:val="24"/>
              </w:rPr>
            </w:pPr>
            <w:r w:rsidRPr="00FB117A">
              <w:rPr>
                <w:rFonts w:ascii="Times New Roman" w:hAnsi="Times New Roman" w:cs="Times New Roman"/>
                <w:b/>
                <w:bCs/>
                <w:sz w:val="24"/>
                <w:szCs w:val="24"/>
              </w:rPr>
              <w:t>COURSE GRADE</w:t>
            </w:r>
          </w:p>
        </w:tc>
      </w:tr>
      <w:tr w:rsidR="00FB117A" w:rsidRPr="00FB117A" w14:paraId="2BC2B858" w14:textId="77777777" w:rsidTr="00E8721B">
        <w:trPr>
          <w:trHeight w:val="317"/>
        </w:trPr>
        <w:tc>
          <w:tcPr>
            <w:tcW w:w="7195" w:type="dxa"/>
            <w:vAlign w:val="center"/>
          </w:tcPr>
          <w:p w14:paraId="481A0687" w14:textId="77777777" w:rsidR="00FB117A" w:rsidRPr="00FB117A" w:rsidRDefault="00FB117A" w:rsidP="00E8721B">
            <w:pPr>
              <w:rPr>
                <w:rFonts w:ascii="Times New Roman" w:hAnsi="Times New Roman" w:cs="Times New Roman"/>
                <w:sz w:val="24"/>
                <w:szCs w:val="24"/>
              </w:rPr>
            </w:pPr>
            <w:r w:rsidRPr="00FB117A">
              <w:rPr>
                <w:rFonts w:ascii="Times New Roman" w:hAnsi="Times New Roman" w:cs="Times New Roman"/>
                <w:sz w:val="24"/>
                <w:szCs w:val="24"/>
              </w:rPr>
              <w:t>448 – 500 points (90 – 100% of 500 points)</w:t>
            </w:r>
          </w:p>
        </w:tc>
        <w:tc>
          <w:tcPr>
            <w:tcW w:w="2160" w:type="dxa"/>
            <w:vAlign w:val="center"/>
          </w:tcPr>
          <w:p w14:paraId="29794116" w14:textId="77777777" w:rsidR="00FB117A" w:rsidRPr="00FB117A" w:rsidRDefault="00FB117A" w:rsidP="00E8721B">
            <w:pPr>
              <w:jc w:val="center"/>
              <w:rPr>
                <w:rFonts w:ascii="Times New Roman" w:hAnsi="Times New Roman" w:cs="Times New Roman"/>
                <w:sz w:val="24"/>
                <w:szCs w:val="24"/>
              </w:rPr>
            </w:pPr>
            <w:r w:rsidRPr="00FB117A">
              <w:rPr>
                <w:rFonts w:ascii="Times New Roman" w:hAnsi="Times New Roman" w:cs="Times New Roman"/>
                <w:sz w:val="24"/>
                <w:szCs w:val="24"/>
              </w:rPr>
              <w:t>A</w:t>
            </w:r>
          </w:p>
        </w:tc>
      </w:tr>
      <w:tr w:rsidR="00FB117A" w:rsidRPr="00FB117A" w14:paraId="1D049560" w14:textId="77777777" w:rsidTr="00E8721B">
        <w:trPr>
          <w:trHeight w:val="317"/>
        </w:trPr>
        <w:tc>
          <w:tcPr>
            <w:tcW w:w="7195" w:type="dxa"/>
            <w:vAlign w:val="center"/>
          </w:tcPr>
          <w:p w14:paraId="6826C927" w14:textId="77777777" w:rsidR="00FB117A" w:rsidRPr="00FB117A" w:rsidRDefault="00FB117A" w:rsidP="00E8721B">
            <w:pPr>
              <w:rPr>
                <w:rFonts w:ascii="Times New Roman" w:hAnsi="Times New Roman" w:cs="Times New Roman"/>
                <w:sz w:val="24"/>
                <w:szCs w:val="24"/>
              </w:rPr>
            </w:pPr>
            <w:r w:rsidRPr="00FB117A">
              <w:rPr>
                <w:rFonts w:ascii="Times New Roman" w:hAnsi="Times New Roman" w:cs="Times New Roman"/>
                <w:sz w:val="24"/>
                <w:szCs w:val="24"/>
              </w:rPr>
              <w:t>398 – 447 points (80 – 89% of 500 points)</w:t>
            </w:r>
          </w:p>
        </w:tc>
        <w:tc>
          <w:tcPr>
            <w:tcW w:w="2160" w:type="dxa"/>
            <w:vAlign w:val="center"/>
          </w:tcPr>
          <w:p w14:paraId="32FFDE6C" w14:textId="77777777" w:rsidR="00FB117A" w:rsidRPr="00FB117A" w:rsidRDefault="00FB117A" w:rsidP="00E8721B">
            <w:pPr>
              <w:jc w:val="center"/>
              <w:rPr>
                <w:rFonts w:ascii="Times New Roman" w:hAnsi="Times New Roman" w:cs="Times New Roman"/>
                <w:sz w:val="24"/>
                <w:szCs w:val="24"/>
              </w:rPr>
            </w:pPr>
            <w:r w:rsidRPr="00FB117A">
              <w:rPr>
                <w:rFonts w:ascii="Times New Roman" w:hAnsi="Times New Roman" w:cs="Times New Roman"/>
                <w:sz w:val="24"/>
                <w:szCs w:val="24"/>
              </w:rPr>
              <w:t>B</w:t>
            </w:r>
          </w:p>
        </w:tc>
      </w:tr>
      <w:tr w:rsidR="00FB117A" w:rsidRPr="00FB117A" w14:paraId="5575096C" w14:textId="77777777" w:rsidTr="00E8721B">
        <w:trPr>
          <w:trHeight w:val="317"/>
        </w:trPr>
        <w:tc>
          <w:tcPr>
            <w:tcW w:w="7195" w:type="dxa"/>
            <w:vAlign w:val="center"/>
          </w:tcPr>
          <w:p w14:paraId="53E349EF" w14:textId="77777777" w:rsidR="00FB117A" w:rsidRPr="00FB117A" w:rsidRDefault="00FB117A" w:rsidP="00E8721B">
            <w:pPr>
              <w:rPr>
                <w:rFonts w:ascii="Times New Roman" w:hAnsi="Times New Roman" w:cs="Times New Roman"/>
                <w:sz w:val="24"/>
                <w:szCs w:val="24"/>
              </w:rPr>
            </w:pPr>
            <w:r w:rsidRPr="00FB117A">
              <w:rPr>
                <w:rFonts w:ascii="Times New Roman" w:hAnsi="Times New Roman" w:cs="Times New Roman"/>
                <w:sz w:val="24"/>
                <w:szCs w:val="24"/>
              </w:rPr>
              <w:t>348 – 397 points (70 – 79% of 500 points)</w:t>
            </w:r>
          </w:p>
        </w:tc>
        <w:tc>
          <w:tcPr>
            <w:tcW w:w="2160" w:type="dxa"/>
            <w:vAlign w:val="center"/>
          </w:tcPr>
          <w:p w14:paraId="5198294B" w14:textId="77777777" w:rsidR="00FB117A" w:rsidRPr="00FB117A" w:rsidRDefault="00FB117A" w:rsidP="00E8721B">
            <w:pPr>
              <w:jc w:val="center"/>
              <w:rPr>
                <w:rFonts w:ascii="Times New Roman" w:hAnsi="Times New Roman" w:cs="Times New Roman"/>
                <w:sz w:val="24"/>
                <w:szCs w:val="24"/>
              </w:rPr>
            </w:pPr>
            <w:r w:rsidRPr="00FB117A">
              <w:rPr>
                <w:rFonts w:ascii="Times New Roman" w:hAnsi="Times New Roman" w:cs="Times New Roman"/>
                <w:sz w:val="24"/>
                <w:szCs w:val="24"/>
              </w:rPr>
              <w:t>C</w:t>
            </w:r>
          </w:p>
        </w:tc>
      </w:tr>
      <w:tr w:rsidR="00FB117A" w:rsidRPr="00FB117A" w14:paraId="7F991C1E" w14:textId="77777777" w:rsidTr="00E8721B">
        <w:trPr>
          <w:trHeight w:val="317"/>
        </w:trPr>
        <w:tc>
          <w:tcPr>
            <w:tcW w:w="7195" w:type="dxa"/>
            <w:vAlign w:val="center"/>
          </w:tcPr>
          <w:p w14:paraId="05F752A6" w14:textId="77777777" w:rsidR="00FB117A" w:rsidRPr="00FB117A" w:rsidRDefault="00FB117A" w:rsidP="00E8721B">
            <w:pPr>
              <w:rPr>
                <w:rFonts w:ascii="Times New Roman" w:hAnsi="Times New Roman" w:cs="Times New Roman"/>
                <w:sz w:val="24"/>
                <w:szCs w:val="24"/>
              </w:rPr>
            </w:pPr>
            <w:r w:rsidRPr="00FB117A">
              <w:rPr>
                <w:rFonts w:ascii="Times New Roman" w:hAnsi="Times New Roman" w:cs="Times New Roman"/>
                <w:sz w:val="24"/>
                <w:szCs w:val="24"/>
              </w:rPr>
              <w:t>298 – 347 points (60 – 69% of 500 points)</w:t>
            </w:r>
          </w:p>
        </w:tc>
        <w:tc>
          <w:tcPr>
            <w:tcW w:w="2160" w:type="dxa"/>
            <w:vAlign w:val="center"/>
          </w:tcPr>
          <w:p w14:paraId="7C2A58AF" w14:textId="77777777" w:rsidR="00FB117A" w:rsidRPr="00FB117A" w:rsidRDefault="00FB117A" w:rsidP="00E8721B">
            <w:pPr>
              <w:jc w:val="center"/>
              <w:rPr>
                <w:rFonts w:ascii="Times New Roman" w:hAnsi="Times New Roman" w:cs="Times New Roman"/>
                <w:sz w:val="24"/>
                <w:szCs w:val="24"/>
              </w:rPr>
            </w:pPr>
            <w:r w:rsidRPr="00FB117A">
              <w:rPr>
                <w:rFonts w:ascii="Times New Roman" w:hAnsi="Times New Roman" w:cs="Times New Roman"/>
                <w:sz w:val="24"/>
                <w:szCs w:val="24"/>
              </w:rPr>
              <w:t>D</w:t>
            </w:r>
          </w:p>
        </w:tc>
      </w:tr>
      <w:tr w:rsidR="00FB117A" w:rsidRPr="00FB117A" w14:paraId="017CD58B" w14:textId="77777777" w:rsidTr="00E8721B">
        <w:trPr>
          <w:trHeight w:val="317"/>
        </w:trPr>
        <w:tc>
          <w:tcPr>
            <w:tcW w:w="7195" w:type="dxa"/>
            <w:vAlign w:val="center"/>
          </w:tcPr>
          <w:p w14:paraId="2FD8B67E" w14:textId="77777777" w:rsidR="00FB117A" w:rsidRPr="00FB117A" w:rsidRDefault="00FB117A" w:rsidP="00E8721B">
            <w:pPr>
              <w:rPr>
                <w:rFonts w:ascii="Times New Roman" w:hAnsi="Times New Roman" w:cs="Times New Roman"/>
                <w:sz w:val="24"/>
                <w:szCs w:val="24"/>
              </w:rPr>
            </w:pPr>
            <w:r w:rsidRPr="00FB117A">
              <w:rPr>
                <w:rFonts w:ascii="Times New Roman" w:hAnsi="Times New Roman" w:cs="Times New Roman"/>
                <w:sz w:val="24"/>
                <w:szCs w:val="24"/>
              </w:rPr>
              <w:t>297 points or below (below 60% of 500 points)</w:t>
            </w:r>
          </w:p>
        </w:tc>
        <w:tc>
          <w:tcPr>
            <w:tcW w:w="2160" w:type="dxa"/>
            <w:vAlign w:val="center"/>
          </w:tcPr>
          <w:p w14:paraId="27DDC289" w14:textId="77777777" w:rsidR="00FB117A" w:rsidRPr="00FB117A" w:rsidRDefault="00FB117A" w:rsidP="00E8721B">
            <w:pPr>
              <w:jc w:val="center"/>
              <w:rPr>
                <w:rFonts w:ascii="Times New Roman" w:hAnsi="Times New Roman" w:cs="Times New Roman"/>
                <w:sz w:val="24"/>
                <w:szCs w:val="24"/>
              </w:rPr>
            </w:pPr>
            <w:r w:rsidRPr="00FB117A">
              <w:rPr>
                <w:rFonts w:ascii="Times New Roman" w:hAnsi="Times New Roman" w:cs="Times New Roman"/>
                <w:sz w:val="24"/>
                <w:szCs w:val="24"/>
              </w:rPr>
              <w:t>F</w:t>
            </w:r>
          </w:p>
        </w:tc>
      </w:tr>
    </w:tbl>
    <w:p w14:paraId="2DA77D11" w14:textId="77777777" w:rsidR="00FB117A" w:rsidRDefault="00FB117A" w:rsidP="00FB117A">
      <w:pPr>
        <w:pStyle w:val="NormalWeb"/>
        <w:spacing w:before="0" w:beforeAutospacing="0" w:after="0" w:afterAutospacing="0"/>
        <w:rPr>
          <w:b/>
          <w:bCs/>
          <w:color w:val="000000"/>
        </w:rPr>
      </w:pPr>
    </w:p>
    <w:p w14:paraId="23C5C6BC" w14:textId="32DEEFEF" w:rsidR="0020011A" w:rsidRPr="007732AC" w:rsidRDefault="007732AC" w:rsidP="00FB117A">
      <w:pPr>
        <w:pStyle w:val="NormalWeb"/>
        <w:spacing w:before="0" w:beforeAutospacing="0" w:after="0" w:afterAutospacing="0"/>
        <w:rPr>
          <w:bCs/>
          <w:color w:val="000000"/>
        </w:rPr>
      </w:pPr>
      <w:r w:rsidRPr="00FB117A">
        <w:rPr>
          <w:b/>
          <w:bCs/>
          <w:color w:val="000000"/>
        </w:rPr>
        <w:t>Grading Feedback</w:t>
      </w:r>
      <w:r w:rsidR="00370437" w:rsidRPr="00FB117A">
        <w:rPr>
          <w:b/>
          <w:bCs/>
          <w:color w:val="000000"/>
        </w:rPr>
        <w:t xml:space="preserve">: </w:t>
      </w:r>
      <w:r w:rsidR="00113A81" w:rsidRPr="00FB117A">
        <w:rPr>
          <w:bCs/>
          <w:color w:val="000000"/>
        </w:rPr>
        <w:t>I</w:t>
      </w:r>
      <w:r w:rsidR="00370437" w:rsidRPr="00FB117A">
        <w:rPr>
          <w:bCs/>
          <w:color w:val="000000"/>
        </w:rPr>
        <w:t xml:space="preserve"> will strive to grade submissions in a timely manner.  Eve</w:t>
      </w:r>
      <w:r w:rsidR="00370437" w:rsidRPr="007732AC">
        <w:rPr>
          <w:bCs/>
          <w:color w:val="000000"/>
        </w:rPr>
        <w:t xml:space="preserve">rything will be graded within a week of due date, if not sooner.  If you have any questions on </w:t>
      </w:r>
      <w:r w:rsidR="005A7094">
        <w:rPr>
          <w:bCs/>
          <w:color w:val="000000"/>
        </w:rPr>
        <w:t>our</w:t>
      </w:r>
      <w:r w:rsidR="00370437" w:rsidRPr="007732AC">
        <w:rPr>
          <w:bCs/>
          <w:color w:val="000000"/>
        </w:rPr>
        <w:t xml:space="preserve"> feedback/grading, please contact </w:t>
      </w:r>
      <w:r w:rsidR="00113A81">
        <w:rPr>
          <w:bCs/>
          <w:color w:val="000000"/>
        </w:rPr>
        <w:t>me</w:t>
      </w:r>
      <w:r w:rsidR="00370437" w:rsidRPr="007732AC">
        <w:rPr>
          <w:bCs/>
          <w:color w:val="000000"/>
        </w:rPr>
        <w:t>.</w:t>
      </w:r>
    </w:p>
    <w:p w14:paraId="2147439B" w14:textId="77777777" w:rsidR="0020011A" w:rsidRPr="007732AC" w:rsidRDefault="0020011A" w:rsidP="00370437">
      <w:pPr>
        <w:rPr>
          <w:rFonts w:ascii="Times New Roman" w:hAnsi="Times New Roman" w:cs="Times New Roman"/>
          <w:bCs/>
          <w:color w:val="000000"/>
          <w:szCs w:val="22"/>
        </w:rPr>
      </w:pPr>
    </w:p>
    <w:p w14:paraId="4AB4000E" w14:textId="055AFE4D" w:rsidR="0020011A" w:rsidRPr="007732AC" w:rsidRDefault="0020011A" w:rsidP="0020011A">
      <w:pPr>
        <w:pStyle w:val="Heading1"/>
      </w:pPr>
      <w:r w:rsidRPr="007732AC">
        <w:t>Course Policies</w:t>
      </w:r>
    </w:p>
    <w:p w14:paraId="7672F2B2" w14:textId="77777777" w:rsidR="0020011A" w:rsidRPr="007732AC" w:rsidRDefault="0020011A" w:rsidP="0020011A">
      <w:pPr>
        <w:spacing w:line="20" w:lineRule="exact"/>
        <w:rPr>
          <w:rFonts w:ascii="Times New Roman" w:eastAsia="Times New Roman" w:hAnsi="Times New Roman" w:cs="Times New Roman"/>
          <w:color w:val="000000"/>
          <w:sz w:val="24"/>
        </w:rPr>
      </w:pPr>
      <w:r w:rsidRPr="007732AC">
        <w:rPr>
          <w:rFonts w:ascii="Times New Roman" w:eastAsia="Arial" w:hAnsi="Times New Roman" w:cs="Times New Roman"/>
          <w:b/>
          <w:noProof/>
          <w:color w:val="000000"/>
          <w:sz w:val="35"/>
        </w:rPr>
        <w:drawing>
          <wp:anchor distT="0" distB="0" distL="114300" distR="114300" simplePos="0" relativeHeight="251678720" behindDoc="1" locked="0" layoutInCell="1" allowOverlap="1" wp14:anchorId="58DABFD2" wp14:editId="5AFDCF20">
            <wp:simplePos x="0" y="0"/>
            <wp:positionH relativeFrom="column">
              <wp:posOffset>25400</wp:posOffset>
            </wp:positionH>
            <wp:positionV relativeFrom="paragraph">
              <wp:posOffset>63500</wp:posOffset>
            </wp:positionV>
            <wp:extent cx="7073900" cy="222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2D5A029" w14:textId="77777777" w:rsidR="0020011A" w:rsidRPr="007732AC" w:rsidRDefault="0020011A" w:rsidP="0020011A">
      <w:pPr>
        <w:spacing w:line="200" w:lineRule="exact"/>
        <w:rPr>
          <w:rFonts w:ascii="Times New Roman" w:eastAsia="Times New Roman" w:hAnsi="Times New Roman" w:cs="Times New Roman"/>
          <w:color w:val="000000"/>
          <w:sz w:val="24"/>
        </w:rPr>
      </w:pPr>
    </w:p>
    <w:p w14:paraId="486E045C" w14:textId="7CB1470E" w:rsidR="0020011A" w:rsidRPr="007732AC" w:rsidRDefault="0020011A" w:rsidP="0020011A">
      <w:pPr>
        <w:rPr>
          <w:rFonts w:ascii="Times New Roman" w:hAnsi="Times New Roman" w:cs="Times New Roman"/>
          <w:sz w:val="24"/>
          <w:szCs w:val="24"/>
        </w:rPr>
      </w:pPr>
      <w:r w:rsidRPr="007732AC">
        <w:rPr>
          <w:rFonts w:ascii="Times New Roman" w:hAnsi="Times New Roman" w:cs="Times New Roman"/>
          <w:b/>
          <w:sz w:val="24"/>
          <w:szCs w:val="24"/>
        </w:rPr>
        <w:t xml:space="preserve">Late Assignment Policy: </w:t>
      </w:r>
      <w:r w:rsidRPr="007732AC">
        <w:rPr>
          <w:rFonts w:ascii="Times New Roman" w:hAnsi="Times New Roman" w:cs="Times New Roman"/>
          <w:sz w:val="24"/>
          <w:szCs w:val="24"/>
        </w:rPr>
        <w:t>The instructor does NOT accept late assignments, quizzes, or projects.  Assignments are due as detailed in the course schedule. Consideration will be given when conflicts arise with official University functions (e.g., travel for athletes, debate team, etc.).  You must notify the instructor of such conflicts in advance.</w:t>
      </w:r>
    </w:p>
    <w:p w14:paraId="0B4B9118" w14:textId="77777777" w:rsidR="0020011A" w:rsidRPr="007732AC" w:rsidRDefault="0020011A" w:rsidP="0020011A">
      <w:pPr>
        <w:rPr>
          <w:rFonts w:ascii="Times New Roman" w:hAnsi="Times New Roman" w:cs="Times New Roman"/>
          <w:b/>
          <w:bCs/>
          <w:sz w:val="24"/>
          <w:szCs w:val="24"/>
        </w:rPr>
      </w:pPr>
    </w:p>
    <w:p w14:paraId="76DB0374" w14:textId="77777777" w:rsidR="00A67F7A" w:rsidRPr="007732AC" w:rsidRDefault="00A67F7A" w:rsidP="00A67F7A">
      <w:pPr>
        <w:rPr>
          <w:rFonts w:ascii="Times New Roman" w:hAnsi="Times New Roman" w:cs="Times New Roman"/>
          <w:b/>
          <w:bCs/>
          <w:sz w:val="24"/>
          <w:szCs w:val="24"/>
        </w:rPr>
      </w:pPr>
      <w:r w:rsidRPr="007732AC">
        <w:rPr>
          <w:rFonts w:ascii="Times New Roman" w:hAnsi="Times New Roman" w:cs="Times New Roman"/>
          <w:b/>
          <w:bCs/>
          <w:sz w:val="24"/>
          <w:szCs w:val="24"/>
        </w:rPr>
        <w:t>Attendance Policy</w:t>
      </w:r>
    </w:p>
    <w:p w14:paraId="4B2070A7" w14:textId="77777777" w:rsidR="00A67F7A" w:rsidRPr="007732AC" w:rsidRDefault="00A67F7A" w:rsidP="00A67F7A">
      <w:pPr>
        <w:rPr>
          <w:rFonts w:ascii="Times New Roman" w:hAnsi="Times New Roman" w:cs="Times New Roman"/>
          <w:sz w:val="24"/>
          <w:szCs w:val="24"/>
        </w:rPr>
      </w:pPr>
      <w:r>
        <w:rPr>
          <w:rFonts w:ascii="Times New Roman" w:hAnsi="Times New Roman" w:cs="Times New Roman"/>
          <w:sz w:val="24"/>
          <w:szCs w:val="24"/>
        </w:rPr>
        <w:t>Attendance to live sessions is strongly recommended but optional. Recordings will be posted of the live sessions.</w:t>
      </w:r>
    </w:p>
    <w:p w14:paraId="368E85B8" w14:textId="77777777" w:rsidR="00A67F7A" w:rsidRDefault="00A67F7A" w:rsidP="00A67F7A">
      <w:pPr>
        <w:rPr>
          <w:rFonts w:ascii="Times New Roman" w:hAnsi="Times New Roman" w:cs="Times New Roman"/>
          <w:bCs/>
          <w:color w:val="000000"/>
          <w:sz w:val="24"/>
          <w:szCs w:val="24"/>
        </w:rPr>
      </w:pPr>
    </w:p>
    <w:p w14:paraId="1B5DC443" w14:textId="2CD2561A" w:rsidR="007732AC" w:rsidRDefault="007732AC" w:rsidP="00370437">
      <w:pPr>
        <w:rPr>
          <w:rFonts w:ascii="Times New Roman" w:hAnsi="Times New Roman" w:cs="Times New Roman"/>
          <w:bCs/>
          <w:color w:val="000000"/>
          <w:sz w:val="24"/>
          <w:szCs w:val="24"/>
        </w:rPr>
      </w:pPr>
    </w:p>
    <w:p w14:paraId="321F518D" w14:textId="28257D15" w:rsidR="007732AC" w:rsidRPr="0038436D" w:rsidRDefault="007732AC" w:rsidP="0038436D">
      <w:pPr>
        <w:rPr>
          <w:rFonts w:eastAsia="Arial"/>
          <w:b/>
          <w:bCs/>
          <w:color w:val="000000"/>
          <w:sz w:val="32"/>
          <w:szCs w:val="32"/>
        </w:rPr>
      </w:pPr>
      <w:r w:rsidRPr="0038436D">
        <w:rPr>
          <w:b/>
          <w:bCs/>
          <w:sz w:val="32"/>
          <w:szCs w:val="32"/>
        </w:rPr>
        <w:t>Institutional Policies</w:t>
      </w:r>
    </w:p>
    <w:p w14:paraId="7688557A"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0768" behindDoc="1" locked="0" layoutInCell="1" allowOverlap="1" wp14:anchorId="69250BAC" wp14:editId="4D3DB74D">
            <wp:simplePos x="0" y="0"/>
            <wp:positionH relativeFrom="column">
              <wp:posOffset>25400</wp:posOffset>
            </wp:positionH>
            <wp:positionV relativeFrom="paragraph">
              <wp:posOffset>63500</wp:posOffset>
            </wp:positionV>
            <wp:extent cx="7073900" cy="222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7441F8E" w14:textId="77777777" w:rsidR="007732AC" w:rsidRPr="00025321" w:rsidRDefault="007732AC" w:rsidP="007732AC">
      <w:pPr>
        <w:spacing w:line="278" w:lineRule="exact"/>
        <w:rPr>
          <w:rFonts w:eastAsia="Times New Roman"/>
          <w:color w:val="000000"/>
          <w:sz w:val="24"/>
        </w:rPr>
      </w:pPr>
    </w:p>
    <w:p w14:paraId="3B7B7CB4" w14:textId="77777777" w:rsidR="007732AC" w:rsidRPr="00CE3BC9" w:rsidRDefault="00000000" w:rsidP="007732AC">
      <w:pPr>
        <w:pStyle w:val="ListParagraph"/>
        <w:numPr>
          <w:ilvl w:val="0"/>
          <w:numId w:val="1"/>
        </w:numPr>
        <w:rPr>
          <w:rFonts w:ascii="Times New Roman" w:eastAsia="Arial" w:hAnsi="Times New Roman" w:cs="Times New Roman"/>
          <w:bCs/>
          <w:color w:val="000000"/>
          <w:sz w:val="24"/>
          <w:szCs w:val="24"/>
        </w:rPr>
      </w:pPr>
      <w:hyperlink r:id="rId16" w:history="1">
        <w:r w:rsidR="007732AC" w:rsidRPr="00CE3BC9">
          <w:rPr>
            <w:rStyle w:val="Hyperlink"/>
            <w:rFonts w:ascii="Times New Roman" w:eastAsia="Arial" w:hAnsi="Times New Roman" w:cs="Times New Roman"/>
            <w:bCs/>
            <w:color w:val="3203D7"/>
            <w:sz w:val="24"/>
            <w:szCs w:val="24"/>
          </w:rPr>
          <w:t>Federal, BOR, &amp; KSU Course Syllabus Policies</w:t>
        </w:r>
      </w:hyperlink>
    </w:p>
    <w:p w14:paraId="0B6BD15F" w14:textId="77777777" w:rsidR="007732AC" w:rsidRPr="00CE3BC9" w:rsidRDefault="00000000" w:rsidP="007732AC">
      <w:pPr>
        <w:pStyle w:val="ListParagraph"/>
        <w:numPr>
          <w:ilvl w:val="0"/>
          <w:numId w:val="1"/>
        </w:numPr>
        <w:rPr>
          <w:rStyle w:val="Hyperlink"/>
          <w:rFonts w:ascii="Times New Roman" w:hAnsi="Times New Roman" w:cs="Times New Roman"/>
          <w:i/>
          <w:iCs/>
          <w:color w:val="000000"/>
          <w:sz w:val="24"/>
          <w:szCs w:val="24"/>
          <w:u w:val="none"/>
        </w:rPr>
      </w:pPr>
      <w:hyperlink r:id="rId17" w:history="1">
        <w:r w:rsidR="007732AC" w:rsidRPr="00CE3BC9">
          <w:rPr>
            <w:rStyle w:val="Hyperlink"/>
            <w:rFonts w:ascii="Times New Roman" w:eastAsia="Arial" w:hAnsi="Times New Roman" w:cs="Times New Roman"/>
            <w:bCs/>
            <w:color w:val="3203D7"/>
            <w:sz w:val="24"/>
            <w:szCs w:val="24"/>
          </w:rPr>
          <w:t>Student</w:t>
        </w:r>
        <w:r w:rsidR="007732AC" w:rsidRPr="00CE3BC9">
          <w:rPr>
            <w:rStyle w:val="Hyperlink"/>
            <w:rFonts w:ascii="Times New Roman" w:hAnsi="Times New Roman" w:cs="Times New Roman"/>
            <w:bCs/>
            <w:color w:val="3203D7"/>
            <w:sz w:val="24"/>
            <w:szCs w:val="24"/>
          </w:rPr>
          <w:t xml:space="preserve"> Resources</w:t>
        </w:r>
      </w:hyperlink>
    </w:p>
    <w:p w14:paraId="424BE408" w14:textId="77777777" w:rsidR="007732AC" w:rsidRPr="00CE3BC9" w:rsidRDefault="00000000" w:rsidP="007732AC">
      <w:pPr>
        <w:pStyle w:val="ListParagraph"/>
        <w:numPr>
          <w:ilvl w:val="0"/>
          <w:numId w:val="1"/>
        </w:numPr>
        <w:rPr>
          <w:rFonts w:ascii="Times New Roman" w:hAnsi="Times New Roman" w:cs="Times New Roman"/>
          <w:i/>
          <w:iCs/>
          <w:color w:val="000000"/>
          <w:sz w:val="24"/>
          <w:szCs w:val="24"/>
        </w:rPr>
      </w:pPr>
      <w:hyperlink r:id="rId18" w:history="1">
        <w:r w:rsidR="007732AC" w:rsidRPr="00CE3BC9">
          <w:rPr>
            <w:rStyle w:val="Hyperlink"/>
            <w:rFonts w:ascii="Times New Roman" w:eastAsia="Arial" w:hAnsi="Times New Roman" w:cs="Times New Roman"/>
            <w:bCs/>
            <w:color w:val="3203D7"/>
            <w:sz w:val="24"/>
            <w:szCs w:val="24"/>
          </w:rPr>
          <w:t>Academic Integrity Statement</w:t>
        </w:r>
      </w:hyperlink>
      <w:r w:rsidR="007732AC" w:rsidRPr="00CE3BC9">
        <w:rPr>
          <w:rFonts w:ascii="Times New Roman" w:hAnsi="Times New Roman" w:cs="Times New Roman"/>
          <w:color w:val="3203D7"/>
          <w:sz w:val="24"/>
          <w:szCs w:val="24"/>
        </w:rPr>
        <w:t xml:space="preserve"> </w:t>
      </w:r>
      <w:r w:rsidR="007732AC" w:rsidRPr="00CE3BC9">
        <w:rPr>
          <w:rFonts w:ascii="Times New Roman" w:hAnsi="Times New Roman" w:cs="Times New Roman"/>
          <w:color w:val="000000"/>
          <w:sz w:val="24"/>
          <w:szCs w:val="24"/>
        </w:rPr>
        <w:br/>
      </w:r>
    </w:p>
    <w:p w14:paraId="7477DB6C" w14:textId="77777777" w:rsidR="007732AC" w:rsidRPr="00025321" w:rsidRDefault="007732AC" w:rsidP="007732AC">
      <w:pPr>
        <w:pStyle w:val="Heading1"/>
      </w:pPr>
      <w:r w:rsidRPr="00025321">
        <w:lastRenderedPageBreak/>
        <w:t>KSU Student Resources</w:t>
      </w:r>
    </w:p>
    <w:p w14:paraId="3529BA3E"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1792" behindDoc="1" locked="0" layoutInCell="1" allowOverlap="1" wp14:anchorId="53ADDB70" wp14:editId="4FC8490E">
            <wp:simplePos x="0" y="0"/>
            <wp:positionH relativeFrom="column">
              <wp:posOffset>25400</wp:posOffset>
            </wp:positionH>
            <wp:positionV relativeFrom="paragraph">
              <wp:posOffset>63500</wp:posOffset>
            </wp:positionV>
            <wp:extent cx="7073900" cy="222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CDAA7AE" w14:textId="77777777" w:rsidR="007732AC" w:rsidRPr="00025321" w:rsidRDefault="007732AC" w:rsidP="007732AC">
      <w:pPr>
        <w:spacing w:line="278" w:lineRule="exact"/>
        <w:rPr>
          <w:rFonts w:eastAsia="Times New Roman"/>
          <w:color w:val="000000"/>
          <w:sz w:val="24"/>
        </w:rPr>
      </w:pPr>
    </w:p>
    <w:p w14:paraId="3948EDBE" w14:textId="757CA476" w:rsidR="003547F8" w:rsidRDefault="007732AC" w:rsidP="007732AC">
      <w:pPr>
        <w:rPr>
          <w:rStyle w:val="Hyperlink"/>
          <w:rFonts w:ascii="Times New Roman" w:hAnsi="Times New Roman" w:cs="Times New Roman"/>
          <w:color w:val="3203D7"/>
          <w:sz w:val="24"/>
          <w:szCs w:val="24"/>
        </w:rPr>
      </w:pPr>
      <w:r w:rsidRPr="00CE3BC9">
        <w:rPr>
          <w:rFonts w:ascii="Times New Roman" w:hAnsi="Times New Roman" w:cs="Times New Roman"/>
          <w:sz w:val="24"/>
          <w:szCs w:val="24"/>
        </w:rPr>
        <w:t xml:space="preserve">This link contains information on help and resources available to students: </w:t>
      </w:r>
      <w:hyperlink r:id="rId19" w:history="1">
        <w:r w:rsidRPr="00CE3BC9">
          <w:rPr>
            <w:rStyle w:val="Hyperlink"/>
            <w:rFonts w:ascii="Times New Roman" w:hAnsi="Times New Roman" w:cs="Times New Roman"/>
            <w:color w:val="3203D7"/>
            <w:sz w:val="24"/>
            <w:szCs w:val="24"/>
          </w:rPr>
          <w:t>KSU Student Resources for Course Syllabus</w:t>
        </w:r>
      </w:hyperlink>
    </w:p>
    <w:p w14:paraId="49BE440B" w14:textId="23453988" w:rsidR="004B7C40" w:rsidRDefault="004B7C40" w:rsidP="007732AC">
      <w:pPr>
        <w:rPr>
          <w:rStyle w:val="Hyperlink"/>
          <w:rFonts w:ascii="Times New Roman" w:hAnsi="Times New Roman" w:cs="Times New Roman"/>
          <w:color w:val="3203D7"/>
          <w:sz w:val="24"/>
          <w:szCs w:val="24"/>
        </w:rPr>
      </w:pPr>
    </w:p>
    <w:p w14:paraId="3600AD97" w14:textId="4C744E31" w:rsidR="004B7C40" w:rsidRPr="00025321" w:rsidRDefault="004B7C40" w:rsidP="004B7C40">
      <w:pPr>
        <w:pStyle w:val="Heading1"/>
      </w:pPr>
      <w:r w:rsidRPr="00025321">
        <w:t xml:space="preserve">Course </w:t>
      </w:r>
      <w:r w:rsidR="00857969">
        <w:t>Topics</w:t>
      </w:r>
    </w:p>
    <w:p w14:paraId="53103E30" w14:textId="77777777" w:rsidR="004B7C40" w:rsidRPr="00025321" w:rsidRDefault="004B7C40" w:rsidP="004B7C40">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85888" behindDoc="1" locked="0" layoutInCell="1" allowOverlap="1" wp14:anchorId="2C37367F" wp14:editId="5D327A5B">
            <wp:simplePos x="0" y="0"/>
            <wp:positionH relativeFrom="column">
              <wp:posOffset>25400</wp:posOffset>
            </wp:positionH>
            <wp:positionV relativeFrom="paragraph">
              <wp:posOffset>63500</wp:posOffset>
            </wp:positionV>
            <wp:extent cx="7073900" cy="2222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12EAA74" w14:textId="77777777" w:rsidR="004B7C40" w:rsidRPr="00025321" w:rsidRDefault="004B7C40" w:rsidP="004B7C40">
      <w:pPr>
        <w:spacing w:line="200" w:lineRule="exact"/>
        <w:rPr>
          <w:rFonts w:eastAsia="Times New Roman"/>
          <w:color w:val="000000"/>
          <w:sz w:val="24"/>
          <w:szCs w:val="24"/>
        </w:rPr>
      </w:pPr>
    </w:p>
    <w:p w14:paraId="67E2ADD3" w14:textId="06F49C45" w:rsidR="0038436D" w:rsidRPr="00432116" w:rsidRDefault="0038436D" w:rsidP="0038436D">
      <w:pPr>
        <w:spacing w:before="120" w:line="300" w:lineRule="atLeast"/>
        <w:rPr>
          <w:b/>
          <w:bCs/>
          <w:sz w:val="24"/>
          <w:szCs w:val="24"/>
        </w:rPr>
      </w:pPr>
      <w:r w:rsidRPr="00432116">
        <w:rPr>
          <w:b/>
          <w:bCs/>
          <w:sz w:val="24"/>
          <w:szCs w:val="24"/>
        </w:rPr>
        <w:t>CONTE</w:t>
      </w:r>
      <w:r w:rsidR="00857969">
        <w:rPr>
          <w:b/>
          <w:bCs/>
          <w:sz w:val="24"/>
          <w:szCs w:val="24"/>
        </w:rPr>
        <w:t>NT only (see Course Schedule for actual schedule)</w:t>
      </w:r>
      <w:r w:rsidRPr="00432116">
        <w:rPr>
          <w:b/>
          <w:bCs/>
          <w:sz w:val="24"/>
          <w:szCs w:val="24"/>
        </w:rPr>
        <w:t>:</w:t>
      </w:r>
    </w:p>
    <w:p w14:paraId="2642D94D" w14:textId="53D6B3FB" w:rsidR="004C4523" w:rsidRDefault="00F47227" w:rsidP="00F92BA3">
      <w:pPr>
        <w:spacing w:before="120"/>
        <w:rPr>
          <w:sz w:val="24"/>
          <w:szCs w:val="24"/>
        </w:rPr>
      </w:pPr>
      <w:r>
        <w:rPr>
          <w:sz w:val="24"/>
          <w:szCs w:val="24"/>
        </w:rPr>
        <w:t xml:space="preserve">Week </w:t>
      </w:r>
      <w:r w:rsidR="0038436D" w:rsidRPr="00CC7A76">
        <w:rPr>
          <w:sz w:val="24"/>
          <w:szCs w:val="24"/>
        </w:rPr>
        <w:t xml:space="preserve">1. </w:t>
      </w:r>
      <w:r w:rsidR="0038436D">
        <w:rPr>
          <w:sz w:val="24"/>
          <w:szCs w:val="24"/>
        </w:rPr>
        <w:tab/>
      </w:r>
      <w:r w:rsidR="002D0B98">
        <w:rPr>
          <w:sz w:val="24"/>
          <w:szCs w:val="24"/>
        </w:rPr>
        <w:t xml:space="preserve">Chap 1: </w:t>
      </w:r>
      <w:r w:rsidR="004C4523">
        <w:rPr>
          <w:sz w:val="24"/>
          <w:szCs w:val="24"/>
        </w:rPr>
        <w:t>Introduction to Design Projects</w:t>
      </w:r>
      <w:r w:rsidR="00FD544E">
        <w:rPr>
          <w:sz w:val="24"/>
          <w:szCs w:val="24"/>
        </w:rPr>
        <w:t xml:space="preserve">, </w:t>
      </w:r>
      <w:r w:rsidR="00B27F14">
        <w:rPr>
          <w:sz w:val="24"/>
          <w:szCs w:val="24"/>
        </w:rPr>
        <w:t>All sections</w:t>
      </w:r>
      <w:r w:rsidR="00234C7E">
        <w:rPr>
          <w:sz w:val="24"/>
          <w:szCs w:val="24"/>
        </w:rPr>
        <w:br/>
      </w:r>
      <w:r>
        <w:rPr>
          <w:sz w:val="24"/>
          <w:szCs w:val="24"/>
        </w:rPr>
        <w:t xml:space="preserve">Week </w:t>
      </w:r>
      <w:r w:rsidR="0038436D" w:rsidRPr="00CC7A76">
        <w:rPr>
          <w:sz w:val="24"/>
          <w:szCs w:val="24"/>
        </w:rPr>
        <w:t xml:space="preserve">2. </w:t>
      </w:r>
      <w:r w:rsidR="0038436D">
        <w:rPr>
          <w:sz w:val="24"/>
          <w:szCs w:val="24"/>
        </w:rPr>
        <w:tab/>
      </w:r>
      <w:r w:rsidR="002D0B98">
        <w:rPr>
          <w:sz w:val="24"/>
          <w:szCs w:val="24"/>
        </w:rPr>
        <w:t xml:space="preserve">Chap 2: </w:t>
      </w:r>
      <w:r w:rsidR="004C4523">
        <w:rPr>
          <w:sz w:val="24"/>
          <w:szCs w:val="24"/>
        </w:rPr>
        <w:t>Planning &amp; Managing Projects</w:t>
      </w:r>
      <w:r>
        <w:rPr>
          <w:sz w:val="24"/>
          <w:szCs w:val="24"/>
        </w:rPr>
        <w:t xml:space="preserve"> – Part 1</w:t>
      </w:r>
      <w:r w:rsidR="00FD544E">
        <w:rPr>
          <w:sz w:val="24"/>
          <w:szCs w:val="24"/>
        </w:rPr>
        <w:t xml:space="preserve">, </w:t>
      </w:r>
      <w:r w:rsidR="00B27F14">
        <w:rPr>
          <w:sz w:val="24"/>
          <w:szCs w:val="24"/>
        </w:rPr>
        <w:t>Sections 2.1</w:t>
      </w:r>
      <w:r w:rsidR="00F92BA3">
        <w:rPr>
          <w:sz w:val="24"/>
          <w:szCs w:val="24"/>
        </w:rPr>
        <w:t xml:space="preserve"> </w:t>
      </w:r>
      <w:r w:rsidR="00B27F14">
        <w:rPr>
          <w:sz w:val="24"/>
          <w:szCs w:val="24"/>
        </w:rPr>
        <w:t>-</w:t>
      </w:r>
      <w:r w:rsidR="00F92BA3">
        <w:rPr>
          <w:sz w:val="24"/>
          <w:szCs w:val="24"/>
        </w:rPr>
        <w:t xml:space="preserve"> </w:t>
      </w:r>
      <w:r w:rsidR="00B27F14">
        <w:rPr>
          <w:sz w:val="24"/>
          <w:szCs w:val="24"/>
        </w:rPr>
        <w:t>2.6</w:t>
      </w:r>
      <w:r w:rsidR="00234C7E">
        <w:rPr>
          <w:sz w:val="24"/>
          <w:szCs w:val="24"/>
        </w:rPr>
        <w:br/>
      </w:r>
      <w:r>
        <w:rPr>
          <w:sz w:val="24"/>
          <w:szCs w:val="24"/>
        </w:rPr>
        <w:t>Week 3.</w:t>
      </w:r>
      <w:r>
        <w:rPr>
          <w:sz w:val="24"/>
          <w:szCs w:val="24"/>
        </w:rPr>
        <w:tab/>
        <w:t>Chap 2: Planning &amp; Managing Projects – Part 2</w:t>
      </w:r>
      <w:r w:rsidR="00FD544E">
        <w:rPr>
          <w:sz w:val="24"/>
          <w:szCs w:val="24"/>
        </w:rPr>
        <w:t xml:space="preserve">, </w:t>
      </w:r>
      <w:r w:rsidR="00B27F14">
        <w:rPr>
          <w:sz w:val="24"/>
          <w:szCs w:val="24"/>
        </w:rPr>
        <w:t>Sections 2.7, 2.9, 2.10. 2.11</w:t>
      </w:r>
      <w:r w:rsidR="00234C7E">
        <w:rPr>
          <w:sz w:val="24"/>
          <w:szCs w:val="24"/>
        </w:rPr>
        <w:br/>
      </w:r>
      <w:r>
        <w:rPr>
          <w:sz w:val="24"/>
          <w:szCs w:val="24"/>
        </w:rPr>
        <w:t>Week 4</w:t>
      </w:r>
      <w:r w:rsidR="0038436D" w:rsidRPr="00CC7A76">
        <w:rPr>
          <w:sz w:val="24"/>
          <w:szCs w:val="24"/>
        </w:rPr>
        <w:t xml:space="preserve">. </w:t>
      </w:r>
      <w:r w:rsidR="0038436D">
        <w:rPr>
          <w:sz w:val="24"/>
          <w:szCs w:val="24"/>
        </w:rPr>
        <w:tab/>
      </w:r>
      <w:r w:rsidR="002D0B98">
        <w:rPr>
          <w:sz w:val="24"/>
          <w:szCs w:val="24"/>
        </w:rPr>
        <w:t xml:space="preserve">Chap 3: </w:t>
      </w:r>
      <w:r w:rsidR="004C4523">
        <w:rPr>
          <w:sz w:val="24"/>
          <w:szCs w:val="24"/>
        </w:rPr>
        <w:t>Customer Requirements &amp; Specifications</w:t>
      </w:r>
      <w:r w:rsidR="00FD544E">
        <w:rPr>
          <w:sz w:val="24"/>
          <w:szCs w:val="24"/>
        </w:rPr>
        <w:t>, S</w:t>
      </w:r>
      <w:r w:rsidR="00B27F14">
        <w:rPr>
          <w:sz w:val="24"/>
          <w:szCs w:val="24"/>
        </w:rPr>
        <w:t>ections 3.1, 3.2, 3.4, 3.5, 3.7</w:t>
      </w:r>
      <w:r w:rsidR="00234C7E">
        <w:rPr>
          <w:sz w:val="24"/>
          <w:szCs w:val="24"/>
        </w:rPr>
        <w:br/>
      </w:r>
      <w:r>
        <w:rPr>
          <w:sz w:val="24"/>
          <w:szCs w:val="24"/>
        </w:rPr>
        <w:t>Week 5.</w:t>
      </w:r>
      <w:r>
        <w:rPr>
          <w:sz w:val="24"/>
          <w:szCs w:val="24"/>
        </w:rPr>
        <w:tab/>
      </w:r>
      <w:r w:rsidR="00234C7E">
        <w:rPr>
          <w:sz w:val="24"/>
          <w:szCs w:val="24"/>
        </w:rPr>
        <w:t>Quiz 1</w:t>
      </w:r>
      <w:r w:rsidR="00234C7E">
        <w:rPr>
          <w:sz w:val="24"/>
          <w:szCs w:val="24"/>
        </w:rPr>
        <w:br/>
      </w:r>
      <w:r>
        <w:rPr>
          <w:sz w:val="24"/>
          <w:szCs w:val="24"/>
        </w:rPr>
        <w:t>Week 6</w:t>
      </w:r>
      <w:r w:rsidR="0038436D" w:rsidRPr="00CC7A76">
        <w:rPr>
          <w:sz w:val="24"/>
          <w:szCs w:val="24"/>
        </w:rPr>
        <w:t xml:space="preserve">. </w:t>
      </w:r>
      <w:r w:rsidR="004C4523">
        <w:rPr>
          <w:sz w:val="24"/>
          <w:szCs w:val="24"/>
        </w:rPr>
        <w:tab/>
      </w:r>
      <w:r w:rsidR="002D0B98">
        <w:rPr>
          <w:sz w:val="24"/>
          <w:szCs w:val="24"/>
        </w:rPr>
        <w:t xml:space="preserve">Chap 4: </w:t>
      </w:r>
      <w:r w:rsidR="004C4523">
        <w:rPr>
          <w:sz w:val="24"/>
          <w:szCs w:val="24"/>
        </w:rPr>
        <w:t>Concepts &amp; Technical Specifications</w:t>
      </w:r>
      <w:r w:rsidR="00FD544E">
        <w:rPr>
          <w:sz w:val="24"/>
          <w:szCs w:val="24"/>
        </w:rPr>
        <w:t xml:space="preserve">, </w:t>
      </w:r>
      <w:r w:rsidR="00F92BA3">
        <w:rPr>
          <w:sz w:val="24"/>
          <w:szCs w:val="24"/>
        </w:rPr>
        <w:t>Sections 4.1 - 4.7, 4.15, 4.16</w:t>
      </w:r>
      <w:r w:rsidR="00234C7E">
        <w:rPr>
          <w:sz w:val="24"/>
          <w:szCs w:val="24"/>
        </w:rPr>
        <w:br/>
      </w:r>
      <w:r>
        <w:rPr>
          <w:sz w:val="24"/>
          <w:szCs w:val="24"/>
        </w:rPr>
        <w:t>Week 7.</w:t>
      </w:r>
      <w:r>
        <w:rPr>
          <w:sz w:val="24"/>
          <w:szCs w:val="24"/>
        </w:rPr>
        <w:tab/>
      </w:r>
      <w:r w:rsidR="002D0B98">
        <w:rPr>
          <w:sz w:val="24"/>
          <w:szCs w:val="24"/>
        </w:rPr>
        <w:t xml:space="preserve">Chap 5: </w:t>
      </w:r>
      <w:r w:rsidR="004C4523">
        <w:rPr>
          <w:sz w:val="24"/>
          <w:szCs w:val="24"/>
        </w:rPr>
        <w:t>People &amp; Teams</w:t>
      </w:r>
      <w:r w:rsidR="00FD544E">
        <w:rPr>
          <w:sz w:val="24"/>
          <w:szCs w:val="24"/>
        </w:rPr>
        <w:t xml:space="preserve">, </w:t>
      </w:r>
      <w:r w:rsidR="00F92BA3">
        <w:rPr>
          <w:sz w:val="24"/>
          <w:szCs w:val="24"/>
        </w:rPr>
        <w:t>Sect</w:t>
      </w:r>
      <w:r w:rsidR="00FD544E">
        <w:rPr>
          <w:sz w:val="24"/>
          <w:szCs w:val="24"/>
        </w:rPr>
        <w:t>i</w:t>
      </w:r>
      <w:r w:rsidR="00F92BA3">
        <w:rPr>
          <w:sz w:val="24"/>
          <w:szCs w:val="24"/>
        </w:rPr>
        <w:t>ons 5.1 - 5.3, 5.4.2, 5.5 (1 slide), 5.6, 5.7.1</w:t>
      </w:r>
      <w:r w:rsidR="00234C7E">
        <w:rPr>
          <w:sz w:val="24"/>
          <w:szCs w:val="24"/>
        </w:rPr>
        <w:br/>
        <w:t>Week 8</w:t>
      </w:r>
      <w:r w:rsidR="00234C7E">
        <w:rPr>
          <w:sz w:val="24"/>
          <w:szCs w:val="24"/>
        </w:rPr>
        <w:tab/>
        <w:t>Chap 6: Decision Making</w:t>
      </w:r>
      <w:r w:rsidR="00FD544E">
        <w:rPr>
          <w:sz w:val="24"/>
          <w:szCs w:val="24"/>
        </w:rPr>
        <w:t xml:space="preserve">, </w:t>
      </w:r>
      <w:r w:rsidR="00F92BA3">
        <w:rPr>
          <w:sz w:val="24"/>
          <w:szCs w:val="24"/>
        </w:rPr>
        <w:t>Sections 6.1 - 6.16, 6.19, 6.20</w:t>
      </w:r>
      <w:r w:rsidR="00234C7E">
        <w:rPr>
          <w:sz w:val="24"/>
          <w:szCs w:val="24"/>
        </w:rPr>
        <w:br/>
      </w:r>
      <w:r>
        <w:rPr>
          <w:sz w:val="24"/>
          <w:szCs w:val="24"/>
        </w:rPr>
        <w:t>Week 9</w:t>
      </w:r>
      <w:r w:rsidR="0038436D" w:rsidRPr="00CC7A76">
        <w:rPr>
          <w:sz w:val="24"/>
          <w:szCs w:val="24"/>
        </w:rPr>
        <w:t xml:space="preserve">. </w:t>
      </w:r>
      <w:r w:rsidR="0038436D">
        <w:rPr>
          <w:sz w:val="24"/>
          <w:szCs w:val="24"/>
        </w:rPr>
        <w:tab/>
      </w:r>
      <w:r w:rsidR="00234C7E">
        <w:rPr>
          <w:sz w:val="24"/>
          <w:szCs w:val="24"/>
        </w:rPr>
        <w:t>Quiz 2</w:t>
      </w:r>
      <w:r w:rsidR="00234C7E">
        <w:rPr>
          <w:sz w:val="24"/>
          <w:szCs w:val="24"/>
        </w:rPr>
        <w:br/>
      </w:r>
      <w:r>
        <w:rPr>
          <w:sz w:val="24"/>
          <w:szCs w:val="24"/>
        </w:rPr>
        <w:t>Week 10</w:t>
      </w:r>
      <w:r w:rsidR="0038436D" w:rsidRPr="00CC7A76">
        <w:rPr>
          <w:sz w:val="24"/>
          <w:szCs w:val="24"/>
        </w:rPr>
        <w:t xml:space="preserve">. </w:t>
      </w:r>
      <w:r w:rsidR="0038436D">
        <w:rPr>
          <w:sz w:val="24"/>
          <w:szCs w:val="24"/>
        </w:rPr>
        <w:tab/>
      </w:r>
      <w:r w:rsidR="002D0B98">
        <w:rPr>
          <w:sz w:val="24"/>
          <w:szCs w:val="24"/>
        </w:rPr>
        <w:t xml:space="preserve">Chap 7: </w:t>
      </w:r>
      <w:r w:rsidR="004C4523">
        <w:rPr>
          <w:sz w:val="24"/>
          <w:szCs w:val="24"/>
        </w:rPr>
        <w:t>Finance, Budgets, Purchasing &amp; Bidding</w:t>
      </w:r>
      <w:r w:rsidR="00FD544E">
        <w:rPr>
          <w:sz w:val="24"/>
          <w:szCs w:val="24"/>
        </w:rPr>
        <w:t>, S</w:t>
      </w:r>
      <w:r w:rsidR="00F92BA3">
        <w:rPr>
          <w:sz w:val="24"/>
          <w:szCs w:val="24"/>
        </w:rPr>
        <w:t>ections 7.1, 7.2, 7.4, 7.5, 7.6, 7.10, 7.11</w:t>
      </w:r>
      <w:r w:rsidR="00234C7E">
        <w:rPr>
          <w:sz w:val="24"/>
          <w:szCs w:val="24"/>
        </w:rPr>
        <w:br/>
      </w:r>
      <w:r>
        <w:rPr>
          <w:sz w:val="24"/>
          <w:szCs w:val="24"/>
        </w:rPr>
        <w:t>Week 11</w:t>
      </w:r>
      <w:r w:rsidR="004C4523">
        <w:rPr>
          <w:sz w:val="24"/>
          <w:szCs w:val="24"/>
        </w:rPr>
        <w:t>.</w:t>
      </w:r>
      <w:r w:rsidR="004C4523">
        <w:rPr>
          <w:sz w:val="24"/>
          <w:szCs w:val="24"/>
        </w:rPr>
        <w:tab/>
      </w:r>
      <w:r w:rsidR="002D0B98">
        <w:rPr>
          <w:sz w:val="24"/>
          <w:szCs w:val="24"/>
        </w:rPr>
        <w:t>Chap 8: Reliability and System Design</w:t>
      </w:r>
      <w:r w:rsidR="00FD544E">
        <w:rPr>
          <w:sz w:val="24"/>
          <w:szCs w:val="24"/>
        </w:rPr>
        <w:t xml:space="preserve">, </w:t>
      </w:r>
      <w:r w:rsidR="00F92BA3">
        <w:rPr>
          <w:sz w:val="24"/>
          <w:szCs w:val="24"/>
        </w:rPr>
        <w:t>Sections 8.1 - 8.4, 8.10</w:t>
      </w:r>
      <w:r w:rsidR="00234C7E">
        <w:rPr>
          <w:sz w:val="24"/>
          <w:szCs w:val="24"/>
        </w:rPr>
        <w:br/>
      </w:r>
      <w:r>
        <w:rPr>
          <w:sz w:val="24"/>
          <w:szCs w:val="24"/>
        </w:rPr>
        <w:t>Week 12</w:t>
      </w:r>
      <w:r w:rsidR="002D0B98">
        <w:rPr>
          <w:sz w:val="24"/>
          <w:szCs w:val="24"/>
        </w:rPr>
        <w:t xml:space="preserve">. </w:t>
      </w:r>
      <w:r w:rsidR="002D0B98">
        <w:rPr>
          <w:sz w:val="24"/>
          <w:szCs w:val="24"/>
        </w:rPr>
        <w:tab/>
        <w:t>Chap 9: Communication, Meetings &amp; Presentations</w:t>
      </w:r>
      <w:r w:rsidR="00FD544E">
        <w:rPr>
          <w:sz w:val="24"/>
          <w:szCs w:val="24"/>
        </w:rPr>
        <w:t>, S</w:t>
      </w:r>
      <w:r w:rsidR="00F92BA3">
        <w:rPr>
          <w:sz w:val="24"/>
          <w:szCs w:val="24"/>
        </w:rPr>
        <w:t>ections 9.1 – 9.15</w:t>
      </w:r>
      <w:r w:rsidR="00234C7E">
        <w:rPr>
          <w:sz w:val="24"/>
          <w:szCs w:val="24"/>
        </w:rPr>
        <w:br/>
      </w:r>
      <w:r>
        <w:rPr>
          <w:sz w:val="24"/>
          <w:szCs w:val="24"/>
        </w:rPr>
        <w:t xml:space="preserve">Week </w:t>
      </w:r>
      <w:r w:rsidR="002D0B98">
        <w:rPr>
          <w:sz w:val="24"/>
          <w:szCs w:val="24"/>
        </w:rPr>
        <w:t>1</w:t>
      </w:r>
      <w:r>
        <w:rPr>
          <w:sz w:val="24"/>
          <w:szCs w:val="24"/>
        </w:rPr>
        <w:t>3</w:t>
      </w:r>
      <w:r w:rsidR="002D0B98">
        <w:rPr>
          <w:sz w:val="24"/>
          <w:szCs w:val="24"/>
        </w:rPr>
        <w:t xml:space="preserve">. </w:t>
      </w:r>
      <w:r>
        <w:rPr>
          <w:sz w:val="24"/>
          <w:szCs w:val="24"/>
        </w:rPr>
        <w:tab/>
      </w:r>
      <w:r w:rsidR="002D0B98">
        <w:rPr>
          <w:sz w:val="24"/>
          <w:szCs w:val="24"/>
        </w:rPr>
        <w:t xml:space="preserve">Chap 10: </w:t>
      </w:r>
      <w:r w:rsidR="00234C7E">
        <w:rPr>
          <w:sz w:val="24"/>
          <w:szCs w:val="24"/>
        </w:rPr>
        <w:t>Human Factors, Quality, SPC</w:t>
      </w:r>
      <w:r w:rsidR="00FD544E">
        <w:rPr>
          <w:sz w:val="24"/>
          <w:szCs w:val="24"/>
        </w:rPr>
        <w:t xml:space="preserve">, </w:t>
      </w:r>
      <w:r w:rsidR="00F92BA3">
        <w:rPr>
          <w:sz w:val="24"/>
          <w:szCs w:val="24"/>
        </w:rPr>
        <w:t>Sections 10.1, 10.2.2, 10.2.4, 10.3, 10.4.1, 10.4.2, 10.5</w:t>
      </w:r>
      <w:r w:rsidR="00234C7E">
        <w:rPr>
          <w:sz w:val="24"/>
          <w:szCs w:val="24"/>
        </w:rPr>
        <w:br/>
      </w:r>
      <w:r>
        <w:rPr>
          <w:sz w:val="24"/>
          <w:szCs w:val="24"/>
        </w:rPr>
        <w:t>Week 1</w:t>
      </w:r>
      <w:r w:rsidR="00234C7E">
        <w:rPr>
          <w:sz w:val="24"/>
          <w:szCs w:val="24"/>
        </w:rPr>
        <w:t>4</w:t>
      </w:r>
      <w:r>
        <w:rPr>
          <w:sz w:val="24"/>
          <w:szCs w:val="24"/>
        </w:rPr>
        <w:t>.</w:t>
      </w:r>
      <w:r w:rsidR="00234C7E">
        <w:rPr>
          <w:sz w:val="24"/>
          <w:szCs w:val="24"/>
        </w:rPr>
        <w:tab/>
        <w:t>Group Presentations</w:t>
      </w:r>
      <w:r w:rsidR="00234C7E">
        <w:rPr>
          <w:sz w:val="24"/>
          <w:szCs w:val="24"/>
        </w:rPr>
        <w:br/>
        <w:t>Week 15.</w:t>
      </w:r>
      <w:r w:rsidR="00234C7E">
        <w:rPr>
          <w:sz w:val="24"/>
          <w:szCs w:val="24"/>
        </w:rPr>
        <w:tab/>
        <w:t>Fall Break – study for next Quiz</w:t>
      </w:r>
      <w:r w:rsidR="00234C7E">
        <w:rPr>
          <w:sz w:val="24"/>
          <w:szCs w:val="24"/>
        </w:rPr>
        <w:br/>
        <w:t>Week 16.</w:t>
      </w:r>
      <w:r w:rsidR="00234C7E">
        <w:rPr>
          <w:sz w:val="24"/>
          <w:szCs w:val="24"/>
        </w:rPr>
        <w:tab/>
        <w:t>Quiz 3</w:t>
      </w:r>
    </w:p>
    <w:p w14:paraId="1A9AB3D5" w14:textId="77777777" w:rsidR="00234C7E" w:rsidRDefault="00234C7E" w:rsidP="00234C7E">
      <w:pPr>
        <w:spacing w:before="120"/>
        <w:rPr>
          <w:sz w:val="24"/>
          <w:szCs w:val="24"/>
        </w:rPr>
      </w:pPr>
    </w:p>
    <w:p w14:paraId="47E3FDD4" w14:textId="784DC2B4" w:rsidR="004C4523" w:rsidRDefault="004C4523" w:rsidP="004C4523">
      <w:pPr>
        <w:tabs>
          <w:tab w:val="left" w:pos="810"/>
        </w:tabs>
        <w:spacing w:before="240" w:after="120"/>
        <w:ind w:left="360" w:hanging="360"/>
        <w:rPr>
          <w:sz w:val="24"/>
          <w:szCs w:val="24"/>
        </w:rPr>
      </w:pPr>
      <w:r>
        <w:rPr>
          <w:sz w:val="24"/>
          <w:szCs w:val="24"/>
        </w:rPr>
        <w:tab/>
      </w:r>
    </w:p>
    <w:p w14:paraId="08BD0A20" w14:textId="402652F2" w:rsidR="004C4523" w:rsidRDefault="004C4523" w:rsidP="004C4523">
      <w:pPr>
        <w:tabs>
          <w:tab w:val="left" w:pos="810"/>
        </w:tabs>
        <w:spacing w:before="240" w:after="120"/>
        <w:ind w:left="360" w:hanging="360"/>
        <w:rPr>
          <w:sz w:val="24"/>
          <w:szCs w:val="24"/>
        </w:rPr>
      </w:pPr>
      <w:r>
        <w:rPr>
          <w:sz w:val="24"/>
          <w:szCs w:val="24"/>
        </w:rPr>
        <w:tab/>
      </w:r>
    </w:p>
    <w:p w14:paraId="5378D89F" w14:textId="3970029F" w:rsidR="004C4523" w:rsidRPr="00CC7A76" w:rsidRDefault="004C4523" w:rsidP="002D0B98">
      <w:pPr>
        <w:tabs>
          <w:tab w:val="left" w:pos="810"/>
        </w:tabs>
        <w:spacing w:before="240" w:after="120"/>
        <w:ind w:left="360" w:hanging="360"/>
        <w:rPr>
          <w:sz w:val="24"/>
          <w:szCs w:val="24"/>
        </w:rPr>
      </w:pPr>
      <w:r>
        <w:rPr>
          <w:sz w:val="24"/>
          <w:szCs w:val="24"/>
        </w:rPr>
        <w:tab/>
      </w:r>
      <w:r>
        <w:rPr>
          <w:sz w:val="24"/>
          <w:szCs w:val="24"/>
        </w:rPr>
        <w:tab/>
      </w:r>
    </w:p>
    <w:sectPr w:rsidR="004C4523" w:rsidRPr="00CC7A76" w:rsidSect="00D95EF3">
      <w:footerReference w:type="default" r:id="rId20"/>
      <w:pgSz w:w="12240" w:h="15840"/>
      <w:pgMar w:top="810" w:right="450" w:bottom="450" w:left="720" w:header="0" w:footer="0" w:gutter="0"/>
      <w:cols w:space="0" w:equalWidth="0">
        <w:col w:w="11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EEBD" w14:textId="77777777" w:rsidR="00651EDB" w:rsidRDefault="00651EDB">
      <w:r>
        <w:separator/>
      </w:r>
    </w:p>
  </w:endnote>
  <w:endnote w:type="continuationSeparator" w:id="0">
    <w:p w14:paraId="42941550" w14:textId="77777777" w:rsidR="00651EDB" w:rsidRDefault="006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000000"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D771" w14:textId="77777777" w:rsidR="00651EDB" w:rsidRDefault="00651EDB">
      <w:r>
        <w:separator/>
      </w:r>
    </w:p>
  </w:footnote>
  <w:footnote w:type="continuationSeparator" w:id="0">
    <w:p w14:paraId="09A220AE" w14:textId="77777777" w:rsidR="00651EDB" w:rsidRDefault="006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E232E"/>
    <w:multiLevelType w:val="hybridMultilevel"/>
    <w:tmpl w:val="9B40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4F57"/>
    <w:multiLevelType w:val="hybridMultilevel"/>
    <w:tmpl w:val="1A268520"/>
    <w:lvl w:ilvl="0" w:tplc="9DC03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E5AF6"/>
    <w:multiLevelType w:val="hybridMultilevel"/>
    <w:tmpl w:val="D474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E34A6"/>
    <w:multiLevelType w:val="hybridMultilevel"/>
    <w:tmpl w:val="F582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B27BB"/>
    <w:multiLevelType w:val="hybridMultilevel"/>
    <w:tmpl w:val="DCD8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C0988"/>
    <w:multiLevelType w:val="multilevel"/>
    <w:tmpl w:val="A71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727059">
    <w:abstractNumId w:val="3"/>
  </w:num>
  <w:num w:numId="2" w16cid:durableId="1664237189">
    <w:abstractNumId w:val="0"/>
  </w:num>
  <w:num w:numId="3" w16cid:durableId="2095587067">
    <w:abstractNumId w:val="4"/>
  </w:num>
  <w:num w:numId="4" w16cid:durableId="1879853164">
    <w:abstractNumId w:val="1"/>
  </w:num>
  <w:num w:numId="5" w16cid:durableId="426384615">
    <w:abstractNumId w:val="5"/>
  </w:num>
  <w:num w:numId="6" w16cid:durableId="1311983252">
    <w:abstractNumId w:val="2"/>
  </w:num>
  <w:num w:numId="7" w16cid:durableId="1650478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310F5"/>
    <w:rsid w:val="000325B3"/>
    <w:rsid w:val="00062171"/>
    <w:rsid w:val="000A2951"/>
    <w:rsid w:val="000D0E1A"/>
    <w:rsid w:val="000D6B68"/>
    <w:rsid w:val="000E211F"/>
    <w:rsid w:val="000E6C53"/>
    <w:rsid w:val="00113A81"/>
    <w:rsid w:val="00126ECD"/>
    <w:rsid w:val="00147992"/>
    <w:rsid w:val="00153F29"/>
    <w:rsid w:val="00174CF2"/>
    <w:rsid w:val="00190385"/>
    <w:rsid w:val="001913D6"/>
    <w:rsid w:val="001C3151"/>
    <w:rsid w:val="001C3722"/>
    <w:rsid w:val="0020011A"/>
    <w:rsid w:val="00230407"/>
    <w:rsid w:val="00234C7E"/>
    <w:rsid w:val="00290B07"/>
    <w:rsid w:val="00292DCD"/>
    <w:rsid w:val="002B1672"/>
    <w:rsid w:val="002B5A43"/>
    <w:rsid w:val="002D0B98"/>
    <w:rsid w:val="002D324A"/>
    <w:rsid w:val="002E6104"/>
    <w:rsid w:val="002E6862"/>
    <w:rsid w:val="00310126"/>
    <w:rsid w:val="00331227"/>
    <w:rsid w:val="003547F8"/>
    <w:rsid w:val="00356F51"/>
    <w:rsid w:val="00367081"/>
    <w:rsid w:val="00370437"/>
    <w:rsid w:val="0037123A"/>
    <w:rsid w:val="0038436D"/>
    <w:rsid w:val="0039103F"/>
    <w:rsid w:val="00395F90"/>
    <w:rsid w:val="003B38F9"/>
    <w:rsid w:val="003C1112"/>
    <w:rsid w:val="004657C0"/>
    <w:rsid w:val="00483932"/>
    <w:rsid w:val="004B7C40"/>
    <w:rsid w:val="004C4523"/>
    <w:rsid w:val="004F1404"/>
    <w:rsid w:val="004F673D"/>
    <w:rsid w:val="00515768"/>
    <w:rsid w:val="00571262"/>
    <w:rsid w:val="005810F3"/>
    <w:rsid w:val="005A7094"/>
    <w:rsid w:val="006462D1"/>
    <w:rsid w:val="00651EDB"/>
    <w:rsid w:val="0065604C"/>
    <w:rsid w:val="00661771"/>
    <w:rsid w:val="00680CC8"/>
    <w:rsid w:val="00693F6F"/>
    <w:rsid w:val="006B0D9D"/>
    <w:rsid w:val="006D7D1D"/>
    <w:rsid w:val="007060A6"/>
    <w:rsid w:val="00721A85"/>
    <w:rsid w:val="00725D5F"/>
    <w:rsid w:val="007376C6"/>
    <w:rsid w:val="00762E07"/>
    <w:rsid w:val="007732AC"/>
    <w:rsid w:val="00782B89"/>
    <w:rsid w:val="007A58EC"/>
    <w:rsid w:val="007B0B77"/>
    <w:rsid w:val="007B48FA"/>
    <w:rsid w:val="007B5300"/>
    <w:rsid w:val="007C4EE5"/>
    <w:rsid w:val="007F6737"/>
    <w:rsid w:val="0080182D"/>
    <w:rsid w:val="00843B07"/>
    <w:rsid w:val="00857969"/>
    <w:rsid w:val="00875E39"/>
    <w:rsid w:val="008E4609"/>
    <w:rsid w:val="00916BF8"/>
    <w:rsid w:val="009222D3"/>
    <w:rsid w:val="00925628"/>
    <w:rsid w:val="009461FF"/>
    <w:rsid w:val="009513A1"/>
    <w:rsid w:val="00962D2B"/>
    <w:rsid w:val="009708D2"/>
    <w:rsid w:val="00997F59"/>
    <w:rsid w:val="009A68F8"/>
    <w:rsid w:val="009A763F"/>
    <w:rsid w:val="009C0887"/>
    <w:rsid w:val="009C49A2"/>
    <w:rsid w:val="009C58D0"/>
    <w:rsid w:val="00A136E4"/>
    <w:rsid w:val="00A34428"/>
    <w:rsid w:val="00A67F7A"/>
    <w:rsid w:val="00A77EED"/>
    <w:rsid w:val="00A828DD"/>
    <w:rsid w:val="00A95AE3"/>
    <w:rsid w:val="00AA61CF"/>
    <w:rsid w:val="00AB2F1A"/>
    <w:rsid w:val="00AD62CC"/>
    <w:rsid w:val="00B27F14"/>
    <w:rsid w:val="00B32F71"/>
    <w:rsid w:val="00B51A98"/>
    <w:rsid w:val="00B67C6D"/>
    <w:rsid w:val="00B76C64"/>
    <w:rsid w:val="00BB28BA"/>
    <w:rsid w:val="00BE41E2"/>
    <w:rsid w:val="00BE70EB"/>
    <w:rsid w:val="00BF0062"/>
    <w:rsid w:val="00C0484D"/>
    <w:rsid w:val="00C13B31"/>
    <w:rsid w:val="00C16601"/>
    <w:rsid w:val="00C27405"/>
    <w:rsid w:val="00C95549"/>
    <w:rsid w:val="00CE3BC9"/>
    <w:rsid w:val="00CF09A1"/>
    <w:rsid w:val="00CF1E9A"/>
    <w:rsid w:val="00D315DF"/>
    <w:rsid w:val="00D95EF3"/>
    <w:rsid w:val="00DA1798"/>
    <w:rsid w:val="00DD3CD1"/>
    <w:rsid w:val="00DE524E"/>
    <w:rsid w:val="00E153A1"/>
    <w:rsid w:val="00E23C53"/>
    <w:rsid w:val="00E260B6"/>
    <w:rsid w:val="00E35254"/>
    <w:rsid w:val="00E97C83"/>
    <w:rsid w:val="00ED578D"/>
    <w:rsid w:val="00F170D1"/>
    <w:rsid w:val="00F308BB"/>
    <w:rsid w:val="00F3705C"/>
    <w:rsid w:val="00F47227"/>
    <w:rsid w:val="00F86A01"/>
    <w:rsid w:val="00F911F5"/>
    <w:rsid w:val="00F92BA3"/>
    <w:rsid w:val="00FA0EF7"/>
    <w:rsid w:val="00FB117A"/>
    <w:rsid w:val="00FD544E"/>
    <w:rsid w:val="00FF3E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153A1"/>
    <w:pPr>
      <w:ind w:left="720"/>
      <w:contextualSpacing/>
    </w:pPr>
  </w:style>
  <w:style w:type="table" w:styleId="TableGrid">
    <w:name w:val="Table Grid"/>
    <w:basedOn w:val="TableNormal"/>
    <w:rsid w:val="00A136E4"/>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6E4"/>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rsid w:val="00A136E4"/>
  </w:style>
  <w:style w:type="paragraph" w:styleId="BalloonText">
    <w:name w:val="Balloon Text"/>
    <w:basedOn w:val="Normal"/>
    <w:link w:val="BalloonTextChar"/>
    <w:uiPriority w:val="99"/>
    <w:semiHidden/>
    <w:unhideWhenUsed/>
    <w:rsid w:val="00FA0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EF7"/>
    <w:rPr>
      <w:rFonts w:ascii="Times New Roman" w:eastAsia="Calibri"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2872">
      <w:bodyDiv w:val="1"/>
      <w:marLeft w:val="0"/>
      <w:marRight w:val="0"/>
      <w:marTop w:val="0"/>
      <w:marBottom w:val="0"/>
      <w:divBdr>
        <w:top w:val="none" w:sz="0" w:space="0" w:color="auto"/>
        <w:left w:val="none" w:sz="0" w:space="0" w:color="auto"/>
        <w:bottom w:val="none" w:sz="0" w:space="0" w:color="auto"/>
        <w:right w:val="none" w:sz="0" w:space="0" w:color="auto"/>
      </w:divBdr>
    </w:div>
    <w:div w:id="456722372">
      <w:bodyDiv w:val="1"/>
      <w:marLeft w:val="0"/>
      <w:marRight w:val="0"/>
      <w:marTop w:val="0"/>
      <w:marBottom w:val="0"/>
      <w:divBdr>
        <w:top w:val="none" w:sz="0" w:space="0" w:color="auto"/>
        <w:left w:val="none" w:sz="0" w:space="0" w:color="auto"/>
        <w:bottom w:val="none" w:sz="0" w:space="0" w:color="auto"/>
        <w:right w:val="none" w:sz="0" w:space="0" w:color="auto"/>
      </w:divBdr>
    </w:div>
    <w:div w:id="17797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ai.kennesaw.edu/codes.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ia.kennesaw.edu/instructional-resources/syllabus-resources.php" TargetMode="External"/><Relationship Id="rId2" Type="http://schemas.openxmlformats.org/officeDocument/2006/relationships/customXml" Target="../customXml/item2.xml"/><Relationship Id="rId16" Type="http://schemas.openxmlformats.org/officeDocument/2006/relationships/hyperlink" Target="https://cia.kennesaw.edu/instructional-resources/syllabus-policy.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esaw.view.usg.edu/d2l/home" TargetMode="External"/><Relationship Id="rId10" Type="http://schemas.openxmlformats.org/officeDocument/2006/relationships/endnotes" Target="endnotes.xml"/><Relationship Id="rId19" Type="http://schemas.openxmlformats.org/officeDocument/2006/relationships/hyperlink" Target="https://cia.kennesaw.edu/instructional-resources/syllabus-resourc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iles1@kennesaw.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customXml/itemProps2.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4.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5773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Greg Wiles</cp:lastModifiedBy>
  <cp:revision>11</cp:revision>
  <dcterms:created xsi:type="dcterms:W3CDTF">2023-03-15T16:26:00Z</dcterms:created>
  <dcterms:modified xsi:type="dcterms:W3CDTF">2023-08-14T13:36:00Z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