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0B84" w14:textId="06F0EAA3" w:rsidR="00F02BDA" w:rsidRDefault="00F02BDA" w:rsidP="00F02BDA">
      <w:pPr>
        <w:pStyle w:val="Heading1"/>
        <w:jc w:val="center"/>
      </w:pPr>
      <w:r w:rsidRPr="00D60937">
        <w:t xml:space="preserve">IT 6823 LM </w:t>
      </w:r>
      <w:r>
        <w:t>2 Security Frameworks</w:t>
      </w:r>
      <w:r w:rsidRPr="00D60937">
        <w:t xml:space="preserve"> Learning Material</w:t>
      </w:r>
    </w:p>
    <w:p w14:paraId="63661474" w14:textId="77777777" w:rsidR="003216AF" w:rsidRPr="003216AF" w:rsidRDefault="003216AF" w:rsidP="003216AF"/>
    <w:p w14:paraId="5922A224" w14:textId="5AEED187" w:rsidR="00F02BDA" w:rsidRDefault="00F02BDA" w:rsidP="00F02BDA">
      <w:r w:rsidRPr="00D60937">
        <w:rPr>
          <w:b/>
          <w:bCs/>
        </w:rPr>
        <w:t>Note</w:t>
      </w:r>
      <w:r>
        <w:t xml:space="preserve">: </w:t>
      </w:r>
      <w:r w:rsidRPr="00087BD4">
        <w:t xml:space="preserve">The </w:t>
      </w:r>
      <w:r>
        <w:t>learning material is composed of a list of web links, videos, and other materials screened and/or created by the instructor. The material is organized by student outcomes. Essential information is included in this document and students are recommend</w:t>
      </w:r>
      <w:r w:rsidR="00AB3CCD">
        <w:t>ed</w:t>
      </w:r>
      <w:r>
        <w:t xml:space="preserve"> to go to the links to learn more about a specific topic. </w:t>
      </w:r>
    </w:p>
    <w:p w14:paraId="16E915AA" w14:textId="77777777" w:rsidR="003216AF" w:rsidRDefault="003216AF" w:rsidP="00F02BDA"/>
    <w:p w14:paraId="20B31B18" w14:textId="559AEF74" w:rsidR="00F02BDA" w:rsidRDefault="003216AF" w:rsidP="003216AF">
      <w:pPr>
        <w:pStyle w:val="Heading2"/>
      </w:pPr>
      <w:r>
        <w:t>Overview</w:t>
      </w:r>
    </w:p>
    <w:p w14:paraId="33E107A3" w14:textId="4C0643AC" w:rsidR="003216AF" w:rsidRDefault="003216AF" w:rsidP="00F02BDA">
      <w:r>
        <w:t>This module mainly</w:t>
      </w:r>
      <w:r w:rsidR="002E7959">
        <w:t xml:space="preserve"> covers two major security frameworks: CNNS security model and </w:t>
      </w:r>
      <w:r w:rsidR="00B44201">
        <w:t xml:space="preserve">NITS security framework. Those two frameworks give you </w:t>
      </w:r>
      <w:r w:rsidR="00615AD4">
        <w:t xml:space="preserve">a </w:t>
      </w:r>
      <w:r w:rsidR="00B44201">
        <w:t xml:space="preserve">big picture about what information </w:t>
      </w:r>
      <w:r w:rsidR="00D203AF">
        <w:t xml:space="preserve">security is about. </w:t>
      </w:r>
      <w:r w:rsidR="00362EAD">
        <w:t xml:space="preserve">This module also introduces </w:t>
      </w:r>
      <w:r w:rsidR="00AB5545">
        <w:t xml:space="preserve">privacy, ethics, laws and regulations in </w:t>
      </w:r>
      <w:r w:rsidR="0025158A">
        <w:t xml:space="preserve">information security. </w:t>
      </w:r>
    </w:p>
    <w:p w14:paraId="275F0410" w14:textId="77777777" w:rsidR="0025158A" w:rsidRDefault="0025158A" w:rsidP="00F02BDA"/>
    <w:p w14:paraId="12231D4C" w14:textId="77777777" w:rsidR="00F02BDA" w:rsidRPr="00D60937" w:rsidRDefault="00F02BDA" w:rsidP="00F02BDA">
      <w:pPr>
        <w:pStyle w:val="Heading2"/>
      </w:pPr>
      <w:r w:rsidRPr="00D60937">
        <w:t xml:space="preserve">Student </w:t>
      </w:r>
      <w:r>
        <w:t xml:space="preserve">Learning </w:t>
      </w:r>
      <w:r w:rsidRPr="00D60937">
        <w:t>Outcomes</w:t>
      </w:r>
    </w:p>
    <w:p w14:paraId="5565A6FA" w14:textId="77777777" w:rsidR="00DF67F9" w:rsidRDefault="00EF51C6" w:rsidP="00D824A9">
      <w:pPr>
        <w:numPr>
          <w:ilvl w:val="0"/>
          <w:numId w:val="1"/>
        </w:numPr>
        <w:rPr>
          <w:b/>
          <w:bCs/>
        </w:rPr>
      </w:pPr>
      <w:r>
        <w:rPr>
          <w:b/>
          <w:bCs/>
        </w:rPr>
        <w:t xml:space="preserve">Describe the CNNS </w:t>
      </w:r>
      <w:r w:rsidR="008B7BB2">
        <w:rPr>
          <w:b/>
          <w:bCs/>
        </w:rPr>
        <w:t>security model</w:t>
      </w:r>
      <w:r w:rsidR="002F05E7">
        <w:rPr>
          <w:b/>
          <w:bCs/>
        </w:rPr>
        <w:t xml:space="preserve"> </w:t>
      </w:r>
      <w:r w:rsidR="00C407AC">
        <w:rPr>
          <w:b/>
          <w:bCs/>
        </w:rPr>
        <w:t xml:space="preserve">and </w:t>
      </w:r>
      <w:r w:rsidR="00DF67F9">
        <w:rPr>
          <w:b/>
          <w:bCs/>
        </w:rPr>
        <w:t>its applications</w:t>
      </w:r>
    </w:p>
    <w:p w14:paraId="5A7165FE" w14:textId="77777777" w:rsidR="00655C02" w:rsidRDefault="00655C02" w:rsidP="003F7095">
      <w:pPr>
        <w:pStyle w:val="ListParagraph"/>
        <w:numPr>
          <w:ilvl w:val="0"/>
          <w:numId w:val="9"/>
        </w:numPr>
        <w:ind w:left="1080"/>
      </w:pPr>
      <w:r>
        <w:t>Overview</w:t>
      </w:r>
    </w:p>
    <w:p w14:paraId="50C9B637" w14:textId="6B1E4D4C" w:rsidR="00B50FB1" w:rsidRPr="00B50FB1" w:rsidRDefault="00B50FB1" w:rsidP="003F7095">
      <w:pPr>
        <w:ind w:left="1080"/>
      </w:pPr>
      <w:r w:rsidRPr="00B50FB1">
        <w:t>National Security telecommunications &amp; information systems security committee</w:t>
      </w:r>
      <w:r w:rsidR="00655C02">
        <w:t>,</w:t>
      </w:r>
      <w:r w:rsidRPr="00B50FB1">
        <w:t xml:space="preserve"> now called the National Training Standard for Information Security Professional.  Th</w:t>
      </w:r>
      <w:r w:rsidR="00655C02">
        <w:t xml:space="preserve">e CNNS </w:t>
      </w:r>
      <w:r w:rsidRPr="00B50FB1">
        <w:t>security model is a comprehensive model of InfoSec known as the McCumbers cube created in 1991, which is named after a developer, John McComber. It is becoming standard to determine the characteristics, location, and security of the information. It is a three-dimension model. These three dimensions are represented in a cube with 27 cells with each cell representing each aspect of information.</w:t>
      </w:r>
    </w:p>
    <w:p w14:paraId="65604208" w14:textId="77777777" w:rsidR="00B50FB1" w:rsidRPr="00B50FB1" w:rsidRDefault="00B50FB1" w:rsidP="003F7095">
      <w:pPr>
        <w:ind w:left="1080"/>
      </w:pPr>
    </w:p>
    <w:p w14:paraId="38D215E2" w14:textId="77777777" w:rsidR="00B50FB1" w:rsidRPr="00B50FB1" w:rsidRDefault="00B50FB1" w:rsidP="003F7095">
      <w:pPr>
        <w:ind w:left="1080"/>
      </w:pPr>
      <w:r w:rsidRPr="00B50FB1">
        <w:t>The cells that can be represented are the below</w:t>
      </w:r>
    </w:p>
    <w:p w14:paraId="48C769C1" w14:textId="16A9130B" w:rsidR="00B50FB1" w:rsidRPr="00B50FB1" w:rsidRDefault="00B50FB1" w:rsidP="003F7095">
      <w:pPr>
        <w:pStyle w:val="ListParagraph"/>
        <w:numPr>
          <w:ilvl w:val="2"/>
          <w:numId w:val="10"/>
        </w:numPr>
        <w:ind w:left="1800"/>
      </w:pPr>
      <w:r w:rsidRPr="00B50FB1">
        <w:t>Confidentiality, Integrity, availability</w:t>
      </w:r>
    </w:p>
    <w:p w14:paraId="2530DE5E" w14:textId="0AAB24D6" w:rsidR="00B50FB1" w:rsidRPr="00B50FB1" w:rsidRDefault="00B50FB1" w:rsidP="003F7095">
      <w:pPr>
        <w:pStyle w:val="ListParagraph"/>
        <w:numPr>
          <w:ilvl w:val="2"/>
          <w:numId w:val="10"/>
        </w:numPr>
        <w:ind w:left="1800"/>
      </w:pPr>
      <w:r w:rsidRPr="00B50FB1">
        <w:t>Policy, Education, Technology</w:t>
      </w:r>
    </w:p>
    <w:p w14:paraId="15B12145" w14:textId="360B508F" w:rsidR="00A90DB5" w:rsidRDefault="00B50FB1" w:rsidP="003F7095">
      <w:pPr>
        <w:pStyle w:val="ListParagraph"/>
        <w:numPr>
          <w:ilvl w:val="2"/>
          <w:numId w:val="10"/>
        </w:numPr>
        <w:ind w:left="1800"/>
      </w:pPr>
      <w:r w:rsidRPr="00B50FB1">
        <w:t>Storage, Processing, Transmission</w:t>
      </w:r>
    </w:p>
    <w:p w14:paraId="3FE6DBE2" w14:textId="0B4B3B77" w:rsidR="00B50FB1" w:rsidRDefault="00B50FB1" w:rsidP="003F7095">
      <w:pPr>
        <w:ind w:left="1080"/>
      </w:pPr>
      <w:r>
        <w:t xml:space="preserve">Source: </w:t>
      </w:r>
      <w:hyperlink r:id="rId5" w:history="1">
        <w:r w:rsidR="00E87784" w:rsidRPr="00953467">
          <w:rPr>
            <w:rStyle w:val="Hyperlink"/>
          </w:rPr>
          <w:t>https://sohail.life/3726/</w:t>
        </w:r>
      </w:hyperlink>
    </w:p>
    <w:p w14:paraId="1209EDD1" w14:textId="75C0297E" w:rsidR="00E87784" w:rsidRDefault="00E87784" w:rsidP="003F7095">
      <w:pPr>
        <w:ind w:left="1080"/>
      </w:pPr>
      <w:r w:rsidRPr="00E87784">
        <w:t xml:space="preserve">In 1991, John </w:t>
      </w:r>
      <w:proofErr w:type="spellStart"/>
      <w:r w:rsidRPr="00E87784">
        <w:t>McCumber</w:t>
      </w:r>
      <w:proofErr w:type="spellEnd"/>
      <w:r w:rsidRPr="00E87784">
        <w:t xml:space="preserve"> created a model framework for establishing and evaluating information security (information assurance) programs, now known as The </w:t>
      </w:r>
      <w:proofErr w:type="spellStart"/>
      <w:r w:rsidRPr="00E87784">
        <w:t>McCumber</w:t>
      </w:r>
      <w:proofErr w:type="spellEnd"/>
      <w:r w:rsidRPr="00E87784">
        <w:t xml:space="preserve"> Cube</w:t>
      </w:r>
      <w:r>
        <w:t xml:space="preserve">. </w:t>
      </w:r>
    </w:p>
    <w:p w14:paraId="6804C51A" w14:textId="799DB0E2" w:rsidR="00E87784" w:rsidRPr="00B50FB1" w:rsidRDefault="00E87784" w:rsidP="003F7095">
      <w:pPr>
        <w:ind w:left="1080"/>
      </w:pPr>
      <w:r>
        <w:t xml:space="preserve">Source: </w:t>
      </w:r>
      <w:hyperlink r:id="rId6" w:history="1">
        <w:r w:rsidR="00A107E6" w:rsidRPr="00953467">
          <w:rPr>
            <w:rStyle w:val="Hyperlink"/>
          </w:rPr>
          <w:t>https://en.wikipedia.org/wiki/McCumber_cube</w:t>
        </w:r>
      </w:hyperlink>
      <w:r w:rsidR="00A107E6">
        <w:t xml:space="preserve"> </w:t>
      </w:r>
    </w:p>
    <w:p w14:paraId="7E207810" w14:textId="7367477A" w:rsidR="00A90DB5" w:rsidRPr="00A90DB5" w:rsidRDefault="00A90DB5" w:rsidP="00655C02">
      <w:pPr>
        <w:ind w:left="720"/>
        <w:jc w:val="center"/>
        <w:rPr>
          <w:rFonts w:ascii="Times New Roman" w:eastAsia="Times New Roman" w:hAnsi="Times New Roman" w:cs="Times New Roman"/>
        </w:rPr>
      </w:pPr>
      <w:r w:rsidRPr="00A90DB5">
        <w:rPr>
          <w:rFonts w:ascii="Times New Roman" w:eastAsia="Times New Roman" w:hAnsi="Times New Roman" w:cs="Times New Roman"/>
        </w:rPr>
        <w:lastRenderedPageBreak/>
        <w:fldChar w:fldCharType="begin"/>
      </w:r>
      <w:r w:rsidRPr="00A90DB5">
        <w:rPr>
          <w:rFonts w:ascii="Times New Roman" w:eastAsia="Times New Roman" w:hAnsi="Times New Roman" w:cs="Times New Roman"/>
        </w:rPr>
        <w:instrText xml:space="preserve"> INCLUDEPICTURE "https://sohail.life/wp-content/uploads/2020/04/NSTISSC-Security-Model.png" \* MERGEFORMATINET </w:instrText>
      </w:r>
      <w:r w:rsidRPr="00A90DB5">
        <w:rPr>
          <w:rFonts w:ascii="Times New Roman" w:eastAsia="Times New Roman" w:hAnsi="Times New Roman" w:cs="Times New Roman"/>
        </w:rPr>
        <w:fldChar w:fldCharType="separate"/>
      </w:r>
      <w:r w:rsidRPr="00A90DB5">
        <w:rPr>
          <w:rFonts w:ascii="Times New Roman" w:eastAsia="Times New Roman" w:hAnsi="Times New Roman" w:cs="Times New Roman"/>
          <w:noProof/>
        </w:rPr>
        <w:drawing>
          <wp:inline distT="0" distB="0" distL="0" distR="0" wp14:anchorId="66AC615F" wp14:editId="7A2FB12B">
            <wp:extent cx="5241674" cy="2779414"/>
            <wp:effectExtent l="0" t="0" r="3810" b="190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11593"/>
                    <a:stretch/>
                  </pic:blipFill>
                  <pic:spPr bwMode="auto">
                    <a:xfrm>
                      <a:off x="0" y="0"/>
                      <a:ext cx="5258016" cy="2788080"/>
                    </a:xfrm>
                    <a:prstGeom prst="rect">
                      <a:avLst/>
                    </a:prstGeom>
                    <a:noFill/>
                    <a:ln>
                      <a:noFill/>
                    </a:ln>
                    <a:extLst>
                      <a:ext uri="{53640926-AAD7-44D8-BBD7-CCE9431645EC}">
                        <a14:shadowObscured xmlns:a14="http://schemas.microsoft.com/office/drawing/2010/main"/>
                      </a:ext>
                    </a:extLst>
                  </pic:spPr>
                </pic:pic>
              </a:graphicData>
            </a:graphic>
          </wp:inline>
        </w:drawing>
      </w:r>
      <w:r w:rsidRPr="00A90DB5">
        <w:rPr>
          <w:rFonts w:ascii="Times New Roman" w:eastAsia="Times New Roman" w:hAnsi="Times New Roman" w:cs="Times New Roman"/>
        </w:rPr>
        <w:fldChar w:fldCharType="end"/>
      </w:r>
    </w:p>
    <w:p w14:paraId="452C6B96" w14:textId="3197B474" w:rsidR="00EF51C6" w:rsidRDefault="002F05E7" w:rsidP="00655C02">
      <w:pPr>
        <w:ind w:left="1440"/>
      </w:pPr>
      <w:r w:rsidRPr="00655C02">
        <w:t xml:space="preserve"> </w:t>
      </w:r>
      <w:r w:rsidR="00EB40E3" w:rsidRPr="00655C02">
        <w:t xml:space="preserve">Image source: </w:t>
      </w:r>
      <w:hyperlink r:id="rId8" w:history="1">
        <w:r w:rsidR="00EB40E3" w:rsidRPr="00655C02">
          <w:rPr>
            <w:rStyle w:val="Hyperlink"/>
          </w:rPr>
          <w:t>https://sohail.life/3726/</w:t>
        </w:r>
      </w:hyperlink>
      <w:r w:rsidR="00EB40E3" w:rsidRPr="00655C02">
        <w:t xml:space="preserve"> </w:t>
      </w:r>
    </w:p>
    <w:p w14:paraId="23F2A4C7" w14:textId="6563D9E3" w:rsidR="00A107E6" w:rsidRDefault="00A107E6" w:rsidP="003F7095">
      <w:pPr>
        <w:pStyle w:val="ListParagraph"/>
        <w:numPr>
          <w:ilvl w:val="0"/>
          <w:numId w:val="9"/>
        </w:numPr>
        <w:ind w:left="1080"/>
      </w:pPr>
      <w:r>
        <w:t xml:space="preserve">Details of the model. </w:t>
      </w:r>
    </w:p>
    <w:p w14:paraId="6B59A5BE" w14:textId="22A294FB" w:rsidR="0098061E" w:rsidRDefault="001D63DE" w:rsidP="003F7095">
      <w:pPr>
        <w:pStyle w:val="ListParagraph"/>
        <w:ind w:left="1080"/>
      </w:pPr>
      <w:r>
        <w:t>Details of the CNNS security model can be found in the PDF file in the D2L course site</w:t>
      </w:r>
      <w:r w:rsidR="00942890">
        <w:t xml:space="preserve">. </w:t>
      </w:r>
      <w:r w:rsidR="0098061E">
        <w:t xml:space="preserve">Focus on page 22-28. </w:t>
      </w:r>
    </w:p>
    <w:p w14:paraId="523A340E" w14:textId="77777777" w:rsidR="003F7095" w:rsidRPr="00655C02" w:rsidRDefault="003F7095" w:rsidP="003F7095">
      <w:pPr>
        <w:pStyle w:val="ListParagraph"/>
        <w:ind w:left="1080"/>
      </w:pPr>
    </w:p>
    <w:p w14:paraId="0487E672" w14:textId="5BAB1647" w:rsidR="00D824A9" w:rsidRDefault="00D824A9" w:rsidP="00D824A9">
      <w:pPr>
        <w:numPr>
          <w:ilvl w:val="0"/>
          <w:numId w:val="1"/>
        </w:numPr>
        <w:rPr>
          <w:b/>
          <w:bCs/>
        </w:rPr>
      </w:pPr>
      <w:r w:rsidRPr="00087BD4">
        <w:rPr>
          <w:b/>
          <w:bCs/>
        </w:rPr>
        <w:t>Discuss the NIST security framework</w:t>
      </w:r>
    </w:p>
    <w:p w14:paraId="4D828D04" w14:textId="5FA9CBA2" w:rsidR="003F7095" w:rsidRPr="007D21A6" w:rsidRDefault="003F7095" w:rsidP="003F7095">
      <w:pPr>
        <w:pStyle w:val="ListParagraph"/>
        <w:numPr>
          <w:ilvl w:val="0"/>
          <w:numId w:val="11"/>
        </w:numPr>
      </w:pPr>
      <w:r w:rsidRPr="007D21A6">
        <w:t>Overview</w:t>
      </w:r>
      <w:r w:rsidR="000803E9">
        <w:t xml:space="preserve"> of the framework</w:t>
      </w:r>
    </w:p>
    <w:p w14:paraId="605A21AB" w14:textId="77777777" w:rsidR="00D824A9" w:rsidRDefault="00D824A9" w:rsidP="00D824A9">
      <w:pPr>
        <w:ind w:left="720"/>
        <w:jc w:val="center"/>
      </w:pPr>
      <w:r w:rsidRPr="00C052A8">
        <w:rPr>
          <w:noProof/>
        </w:rPr>
        <w:drawing>
          <wp:inline distT="0" distB="0" distL="0" distR="0" wp14:anchorId="39953E7D" wp14:editId="2D8B036C">
            <wp:extent cx="2236206" cy="2194019"/>
            <wp:effectExtent l="0" t="0" r="0" b="0"/>
            <wp:docPr id="4" name="Picture 3" descr="NIST Security Framework">
              <a:extLst xmlns:a="http://schemas.openxmlformats.org/drawingml/2006/main">
                <a:ext uri="{FF2B5EF4-FFF2-40B4-BE49-F238E27FC236}">
                  <a16:creationId xmlns:a16="http://schemas.microsoft.com/office/drawing/2014/main" id="{A00FFA4C-C2EE-1741-9DB3-2DF1DEE712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IST Security Framework">
                      <a:extLst>
                        <a:ext uri="{FF2B5EF4-FFF2-40B4-BE49-F238E27FC236}">
                          <a16:creationId xmlns:a16="http://schemas.microsoft.com/office/drawing/2014/main" id="{A00FFA4C-C2EE-1741-9DB3-2DF1DEE71230}"/>
                        </a:ext>
                      </a:extLst>
                    </pic:cNvPr>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246029" cy="2203656"/>
                    </a:xfrm>
                    <a:prstGeom prst="rect">
                      <a:avLst/>
                    </a:prstGeom>
                  </pic:spPr>
                </pic:pic>
              </a:graphicData>
            </a:graphic>
          </wp:inline>
        </w:drawing>
      </w:r>
    </w:p>
    <w:p w14:paraId="7CCA850B" w14:textId="77777777" w:rsidR="00D824A9" w:rsidRDefault="00D824A9" w:rsidP="00D824A9">
      <w:pPr>
        <w:ind w:left="720"/>
        <w:jc w:val="center"/>
      </w:pPr>
    </w:p>
    <w:p w14:paraId="005EF4BB" w14:textId="77777777" w:rsidR="00D824A9" w:rsidRDefault="00D824A9" w:rsidP="00D824A9">
      <w:pPr>
        <w:ind w:left="720"/>
        <w:jc w:val="center"/>
      </w:pPr>
      <w:r>
        <w:t xml:space="preserve">Image source: </w:t>
      </w:r>
      <w:hyperlink r:id="rId10" w:history="1">
        <w:r w:rsidRPr="00953467">
          <w:rPr>
            <w:rStyle w:val="Hyperlink"/>
          </w:rPr>
          <w:t>https://www.nist.gov/document/cybersecurityframeworkv1-1presentationpptx</w:t>
        </w:r>
      </w:hyperlink>
      <w:r>
        <w:t xml:space="preserve"> </w:t>
      </w:r>
    </w:p>
    <w:p w14:paraId="55DF559E" w14:textId="77777777" w:rsidR="00D824A9" w:rsidRDefault="00D824A9" w:rsidP="00A53AEF">
      <w:pPr>
        <w:pStyle w:val="ListParagraph"/>
        <w:numPr>
          <w:ilvl w:val="0"/>
          <w:numId w:val="12"/>
        </w:numPr>
      </w:pPr>
      <w:r>
        <w:t>Identify – Develop an organizational understanding to manage cybersecurity risk to systems, people, assets, data, and capabilities.</w:t>
      </w:r>
    </w:p>
    <w:p w14:paraId="73E46444" w14:textId="77777777" w:rsidR="00D824A9" w:rsidRDefault="00D824A9" w:rsidP="00A53AEF">
      <w:pPr>
        <w:pStyle w:val="ListParagraph"/>
        <w:numPr>
          <w:ilvl w:val="0"/>
          <w:numId w:val="12"/>
        </w:numPr>
      </w:pPr>
      <w:r>
        <w:t>Protect – Develop and implement appropriate safeguards to ensure delivery of critical services.</w:t>
      </w:r>
    </w:p>
    <w:p w14:paraId="1BE77313" w14:textId="77777777" w:rsidR="00D824A9" w:rsidRDefault="00D824A9" w:rsidP="00A53AEF">
      <w:pPr>
        <w:pStyle w:val="ListParagraph"/>
        <w:numPr>
          <w:ilvl w:val="0"/>
          <w:numId w:val="12"/>
        </w:numPr>
      </w:pPr>
      <w:r>
        <w:t>Detect – Develop and implement appropriate activities to identify the occurrence of a cybersecurity event.</w:t>
      </w:r>
    </w:p>
    <w:p w14:paraId="193668CF" w14:textId="77777777" w:rsidR="00D824A9" w:rsidRDefault="00D824A9" w:rsidP="00A53AEF">
      <w:pPr>
        <w:pStyle w:val="ListParagraph"/>
        <w:numPr>
          <w:ilvl w:val="0"/>
          <w:numId w:val="12"/>
        </w:numPr>
      </w:pPr>
      <w:r>
        <w:lastRenderedPageBreak/>
        <w:t>Respond – Develop and implement appropriate activities to take action regarding a detected cybersecurity incident.</w:t>
      </w:r>
    </w:p>
    <w:p w14:paraId="575F9CEC" w14:textId="77777777" w:rsidR="00D824A9" w:rsidRDefault="00D824A9" w:rsidP="00A53AEF">
      <w:pPr>
        <w:pStyle w:val="ListParagraph"/>
        <w:numPr>
          <w:ilvl w:val="0"/>
          <w:numId w:val="12"/>
        </w:numPr>
      </w:pPr>
      <w:r>
        <w:t>Recover – Develop and implement appropriate activities to maintain plans for resilience and to restore any capabilities or services that were impaired due to a cybersecurity incident.</w:t>
      </w:r>
    </w:p>
    <w:p w14:paraId="0A13EDC4" w14:textId="5A69E505" w:rsidR="00D824A9" w:rsidRDefault="00D824A9" w:rsidP="00A53AEF">
      <w:pPr>
        <w:ind w:left="720"/>
      </w:pPr>
      <w:r>
        <w:t xml:space="preserve">Source: </w:t>
      </w:r>
      <w:hyperlink r:id="rId11" w:history="1">
        <w:r w:rsidRPr="00953467">
          <w:rPr>
            <w:rStyle w:val="Hyperlink"/>
          </w:rPr>
          <w:t>https://doi.org/10.6028/NIST.CSWP.04162018</w:t>
        </w:r>
      </w:hyperlink>
      <w:r>
        <w:t xml:space="preserve"> </w:t>
      </w:r>
    </w:p>
    <w:p w14:paraId="2B83D60C" w14:textId="77777777" w:rsidR="000803E9" w:rsidRDefault="000803E9" w:rsidP="00A53AEF">
      <w:pPr>
        <w:ind w:left="720"/>
      </w:pPr>
    </w:p>
    <w:p w14:paraId="0A6A3B31" w14:textId="53D92FC1" w:rsidR="00722382" w:rsidRDefault="000803E9" w:rsidP="000803E9">
      <w:pPr>
        <w:pStyle w:val="ListParagraph"/>
        <w:numPr>
          <w:ilvl w:val="0"/>
          <w:numId w:val="11"/>
        </w:numPr>
      </w:pPr>
      <w:r>
        <w:t>Details of the framework</w:t>
      </w:r>
    </w:p>
    <w:p w14:paraId="4E09EEC2" w14:textId="7483256B" w:rsidR="000803E9" w:rsidRDefault="000803E9" w:rsidP="000803E9">
      <w:pPr>
        <w:ind w:left="720"/>
      </w:pPr>
      <w:r>
        <w:t xml:space="preserve">See the </w:t>
      </w:r>
      <w:r w:rsidR="00FD5DE1">
        <w:t xml:space="preserve">official document in </w:t>
      </w:r>
      <w:r>
        <w:t>PDF document in D2L course web</w:t>
      </w:r>
      <w:r w:rsidR="00FD5DE1">
        <w:t xml:space="preserve">site. This is a long document. </w:t>
      </w:r>
      <w:r w:rsidR="002A19BF">
        <w:t>Concentrate on</w:t>
      </w:r>
      <w:r w:rsidR="00F548AF">
        <w:t xml:space="preserve"> s</w:t>
      </w:r>
      <w:r w:rsidR="009104C2">
        <w:t>ection 2.</w:t>
      </w:r>
      <w:r w:rsidR="00E43E01">
        <w:t xml:space="preserve"> Framework </w:t>
      </w:r>
      <w:r w:rsidR="00874938">
        <w:t>B</w:t>
      </w:r>
      <w:r w:rsidR="00E43E01">
        <w:t xml:space="preserve">asics (page 13 </w:t>
      </w:r>
      <w:r w:rsidR="009104C2">
        <w:t>– 1</w:t>
      </w:r>
      <w:r w:rsidR="00F548AF">
        <w:t>8</w:t>
      </w:r>
      <w:r w:rsidR="009104C2">
        <w:t>)</w:t>
      </w:r>
      <w:r w:rsidR="000F00A5">
        <w:t xml:space="preserve">: main functions and implementation tiers. </w:t>
      </w:r>
    </w:p>
    <w:p w14:paraId="663F62C5" w14:textId="77777777" w:rsidR="00B43B52" w:rsidRDefault="00B43B52" w:rsidP="000803E9">
      <w:pPr>
        <w:ind w:left="720"/>
      </w:pPr>
    </w:p>
    <w:p w14:paraId="1DF2F2B2" w14:textId="41E9F7A5" w:rsidR="00F4455C" w:rsidRDefault="003D75D6" w:rsidP="00B43B52">
      <w:pPr>
        <w:numPr>
          <w:ilvl w:val="0"/>
          <w:numId w:val="1"/>
        </w:numPr>
        <w:rPr>
          <w:b/>
          <w:bCs/>
        </w:rPr>
      </w:pPr>
      <w:r>
        <w:rPr>
          <w:b/>
          <w:bCs/>
        </w:rPr>
        <w:t xml:space="preserve">Explain </w:t>
      </w:r>
      <w:r w:rsidR="00C636EA">
        <w:rPr>
          <w:b/>
          <w:bCs/>
        </w:rPr>
        <w:t>how to use N</w:t>
      </w:r>
      <w:r w:rsidR="00F4455C">
        <w:rPr>
          <w:b/>
          <w:bCs/>
        </w:rPr>
        <w:t>IST framework to review security practices</w:t>
      </w:r>
    </w:p>
    <w:p w14:paraId="47CE3B26" w14:textId="28F551BE" w:rsidR="00F4455C" w:rsidRDefault="00F4455C" w:rsidP="00F4455C">
      <w:pPr>
        <w:ind w:left="720"/>
      </w:pPr>
      <w:r w:rsidRPr="00F4455C">
        <w:t xml:space="preserve">Source: </w:t>
      </w:r>
      <w:hyperlink r:id="rId12" w:history="1">
        <w:r w:rsidR="00F762BE" w:rsidRPr="00953467">
          <w:rPr>
            <w:rStyle w:val="Hyperlink"/>
          </w:rPr>
          <w:t>https://doi.org/10.6028/NIST.CSWP.04162018</w:t>
        </w:r>
      </w:hyperlink>
      <w:r w:rsidR="00F762BE">
        <w:t xml:space="preserve"> </w:t>
      </w:r>
      <w:r w:rsidR="0062065A">
        <w:t xml:space="preserve">or the PDF file in D2L course website/LM2 </w:t>
      </w:r>
      <w:r w:rsidRPr="00F4455C">
        <w:t>(Page 2</w:t>
      </w:r>
      <w:r w:rsidR="00F762BE">
        <w:t>0</w:t>
      </w:r>
      <w:r w:rsidRPr="00F4455C">
        <w:t>-2</w:t>
      </w:r>
      <w:r w:rsidR="00F762BE">
        <w:t>1</w:t>
      </w:r>
      <w:r w:rsidRPr="00F4455C">
        <w:t>).</w:t>
      </w:r>
    </w:p>
    <w:p w14:paraId="2599B871" w14:textId="77777777" w:rsidR="00F762BE" w:rsidRPr="00F4455C" w:rsidRDefault="00F762BE" w:rsidP="00F4455C">
      <w:pPr>
        <w:ind w:left="720"/>
      </w:pPr>
    </w:p>
    <w:p w14:paraId="777D1946" w14:textId="6EE68E6E" w:rsidR="001B54E3" w:rsidRDefault="002D6CC9" w:rsidP="00B43B52">
      <w:pPr>
        <w:numPr>
          <w:ilvl w:val="0"/>
          <w:numId w:val="1"/>
        </w:numPr>
        <w:rPr>
          <w:b/>
          <w:bCs/>
        </w:rPr>
      </w:pPr>
      <w:r w:rsidRPr="00B43B52">
        <w:rPr>
          <w:b/>
          <w:bCs/>
        </w:rPr>
        <w:t xml:space="preserve">Describe how to establish or improve an information security program. </w:t>
      </w:r>
    </w:p>
    <w:p w14:paraId="69485C37" w14:textId="6166EE9A" w:rsidR="00ED6D46" w:rsidRPr="00C3762F" w:rsidRDefault="00ED6D46" w:rsidP="00C3762F">
      <w:pPr>
        <w:pStyle w:val="Default"/>
        <w:numPr>
          <w:ilvl w:val="0"/>
          <w:numId w:val="13"/>
        </w:numPr>
        <w:rPr>
          <w:rFonts w:asciiTheme="minorHAnsi" w:hAnsiTheme="minorHAnsi" w:cstheme="minorHAnsi"/>
        </w:rPr>
      </w:pPr>
      <w:r w:rsidRPr="00C3762F">
        <w:rPr>
          <w:rFonts w:asciiTheme="minorHAnsi" w:hAnsiTheme="minorHAnsi" w:cstheme="minorHAnsi"/>
        </w:rPr>
        <w:t xml:space="preserve">Step 1: Prioritize and Scope. </w:t>
      </w:r>
    </w:p>
    <w:p w14:paraId="1806A5FD" w14:textId="640019E0" w:rsidR="00ED6D46" w:rsidRPr="00C3762F" w:rsidRDefault="00ED6D46" w:rsidP="0024795B">
      <w:pPr>
        <w:pStyle w:val="Default"/>
        <w:numPr>
          <w:ilvl w:val="0"/>
          <w:numId w:val="13"/>
        </w:numPr>
        <w:rPr>
          <w:rFonts w:asciiTheme="minorHAnsi" w:hAnsiTheme="minorHAnsi" w:cstheme="minorHAnsi"/>
        </w:rPr>
      </w:pPr>
      <w:r w:rsidRPr="00C3762F">
        <w:rPr>
          <w:rFonts w:asciiTheme="minorHAnsi" w:hAnsiTheme="minorHAnsi" w:cstheme="minorHAnsi"/>
        </w:rPr>
        <w:t xml:space="preserve">Step 2: Orient </w:t>
      </w:r>
    </w:p>
    <w:p w14:paraId="521AA5FD" w14:textId="3098BCF3" w:rsidR="00ED6D46" w:rsidRPr="00C3762F" w:rsidRDefault="00ED6D46" w:rsidP="0024795B">
      <w:pPr>
        <w:pStyle w:val="Default"/>
        <w:numPr>
          <w:ilvl w:val="0"/>
          <w:numId w:val="13"/>
        </w:numPr>
        <w:rPr>
          <w:rFonts w:asciiTheme="minorHAnsi" w:hAnsiTheme="minorHAnsi" w:cstheme="minorHAnsi"/>
        </w:rPr>
      </w:pPr>
      <w:r w:rsidRPr="00C3762F">
        <w:rPr>
          <w:rFonts w:asciiTheme="minorHAnsi" w:hAnsiTheme="minorHAnsi" w:cstheme="minorHAnsi"/>
        </w:rPr>
        <w:t xml:space="preserve">Step 3: Create a Current Profile </w:t>
      </w:r>
    </w:p>
    <w:p w14:paraId="635EB4E6" w14:textId="385CE69F" w:rsidR="00ED6D46" w:rsidRPr="00C3762F" w:rsidRDefault="00ED6D46" w:rsidP="0024795B">
      <w:pPr>
        <w:pStyle w:val="Default"/>
        <w:numPr>
          <w:ilvl w:val="0"/>
          <w:numId w:val="13"/>
        </w:numPr>
        <w:rPr>
          <w:rFonts w:asciiTheme="minorHAnsi" w:hAnsiTheme="minorHAnsi" w:cstheme="minorHAnsi"/>
        </w:rPr>
      </w:pPr>
      <w:r w:rsidRPr="00C3762F">
        <w:rPr>
          <w:rFonts w:asciiTheme="minorHAnsi" w:hAnsiTheme="minorHAnsi" w:cstheme="minorHAnsi"/>
        </w:rPr>
        <w:t xml:space="preserve">Step 4: Conduct a Risk Assessment. </w:t>
      </w:r>
    </w:p>
    <w:p w14:paraId="66D123C8" w14:textId="4F8D39E1" w:rsidR="0024795B" w:rsidRPr="0024795B" w:rsidRDefault="00ED6D46" w:rsidP="0024795B">
      <w:pPr>
        <w:pStyle w:val="ListParagraph"/>
        <w:numPr>
          <w:ilvl w:val="0"/>
          <w:numId w:val="13"/>
        </w:numPr>
        <w:rPr>
          <w:sz w:val="23"/>
          <w:szCs w:val="23"/>
        </w:rPr>
      </w:pPr>
      <w:r w:rsidRPr="00C3762F">
        <w:rPr>
          <w:rFonts w:cstheme="minorHAnsi"/>
        </w:rPr>
        <w:t>Step 5: Create a Target Profile.</w:t>
      </w:r>
      <w:r w:rsidR="00A56476" w:rsidRPr="00C3762F">
        <w:rPr>
          <w:sz w:val="23"/>
          <w:szCs w:val="23"/>
        </w:rPr>
        <w:t xml:space="preserve"> </w:t>
      </w:r>
    </w:p>
    <w:p w14:paraId="0056993C" w14:textId="3AE558A2" w:rsidR="0024795B" w:rsidRPr="0024795B" w:rsidRDefault="0024795B" w:rsidP="0024795B">
      <w:pPr>
        <w:pStyle w:val="ListParagraph"/>
        <w:numPr>
          <w:ilvl w:val="0"/>
          <w:numId w:val="13"/>
        </w:numPr>
        <w:rPr>
          <w:sz w:val="23"/>
          <w:szCs w:val="23"/>
        </w:rPr>
      </w:pPr>
      <w:r w:rsidRPr="0024795B">
        <w:rPr>
          <w:sz w:val="23"/>
          <w:szCs w:val="23"/>
        </w:rPr>
        <w:t xml:space="preserve">Step 6: Determine, Analyze, and Prioritize Gaps. </w:t>
      </w:r>
    </w:p>
    <w:p w14:paraId="48E334A8" w14:textId="77777777" w:rsidR="00C46B9C" w:rsidRDefault="0024795B" w:rsidP="009803A9">
      <w:pPr>
        <w:pStyle w:val="ListParagraph"/>
        <w:numPr>
          <w:ilvl w:val="0"/>
          <w:numId w:val="13"/>
        </w:numPr>
        <w:rPr>
          <w:sz w:val="23"/>
          <w:szCs w:val="23"/>
        </w:rPr>
      </w:pPr>
      <w:r w:rsidRPr="00205781">
        <w:rPr>
          <w:sz w:val="23"/>
          <w:szCs w:val="23"/>
        </w:rPr>
        <w:t xml:space="preserve">Step 7: Implement Action Plan. </w:t>
      </w:r>
    </w:p>
    <w:p w14:paraId="766DC8CB" w14:textId="0CF90937" w:rsidR="00B43B52" w:rsidRPr="00C46B9C" w:rsidRDefault="0024795B" w:rsidP="00C46B9C">
      <w:pPr>
        <w:ind w:left="720"/>
        <w:rPr>
          <w:sz w:val="23"/>
          <w:szCs w:val="23"/>
        </w:rPr>
      </w:pPr>
      <w:r w:rsidRPr="00C46B9C">
        <w:rPr>
          <w:sz w:val="23"/>
          <w:szCs w:val="23"/>
        </w:rPr>
        <w:t>An organization repeats the steps as needed to continuously assess and improve its cybersecurity. For instance, organizations may find that more frequent repetition of the orient step improves the quality of risk assessments. Furthermore, organizations may monitor progress through iterative updates to the Current Profile, subsequently comparing the Current Profile to the Target Profile. Organizations may also use this process to align their cybersecurity program with their desired Framework Implementation Tier.</w:t>
      </w:r>
    </w:p>
    <w:p w14:paraId="5836D81F" w14:textId="406D6210" w:rsidR="00F604E7" w:rsidRDefault="00F604E7" w:rsidP="00F604E7">
      <w:pPr>
        <w:ind w:left="720"/>
      </w:pPr>
      <w:r>
        <w:t xml:space="preserve">Source: </w:t>
      </w:r>
      <w:hyperlink r:id="rId13" w:history="1">
        <w:r w:rsidR="004572FF" w:rsidRPr="00953467">
          <w:rPr>
            <w:rStyle w:val="Hyperlink"/>
          </w:rPr>
          <w:t>https://doi.org/10.6028/NIST.CSWP.04162018</w:t>
        </w:r>
      </w:hyperlink>
      <w:r w:rsidR="00205781">
        <w:t xml:space="preserve"> </w:t>
      </w:r>
      <w:r w:rsidR="00410CEC">
        <w:t xml:space="preserve"> </w:t>
      </w:r>
      <w:r w:rsidR="0062065A">
        <w:t xml:space="preserve">or the PDF file in D2L course website/LM2 </w:t>
      </w:r>
      <w:r w:rsidR="0062065A" w:rsidRPr="00F4455C">
        <w:t>(Page 2</w:t>
      </w:r>
      <w:r w:rsidR="0062065A">
        <w:t>1</w:t>
      </w:r>
      <w:r w:rsidR="0062065A" w:rsidRPr="00F4455C">
        <w:t>-2</w:t>
      </w:r>
      <w:r w:rsidR="0062065A">
        <w:t>2</w:t>
      </w:r>
      <w:r w:rsidR="0062065A" w:rsidRPr="00F4455C">
        <w:t>).</w:t>
      </w:r>
    </w:p>
    <w:p w14:paraId="3F57CB1E" w14:textId="750C4CD8" w:rsidR="0064330B" w:rsidRPr="00B23ECE" w:rsidRDefault="00AE4334" w:rsidP="00B23ECE">
      <w:pPr>
        <w:numPr>
          <w:ilvl w:val="0"/>
          <w:numId w:val="1"/>
        </w:numPr>
        <w:rPr>
          <w:b/>
          <w:bCs/>
        </w:rPr>
      </w:pPr>
      <w:r w:rsidRPr="00B23ECE">
        <w:rPr>
          <w:b/>
          <w:bCs/>
        </w:rPr>
        <w:t xml:space="preserve">Discuss the </w:t>
      </w:r>
      <w:r w:rsidR="00B8733C" w:rsidRPr="00B23ECE">
        <w:rPr>
          <w:b/>
          <w:bCs/>
        </w:rPr>
        <w:t>general security design principles</w:t>
      </w:r>
    </w:p>
    <w:p w14:paraId="73ECE1B8" w14:textId="395FBD7D" w:rsidR="00B8733C" w:rsidRDefault="00B23ECE" w:rsidP="00B23ECE">
      <w:pPr>
        <w:ind w:left="720"/>
      </w:pPr>
      <w:r>
        <w:t xml:space="preserve">Focus on the design principles list in this article: </w:t>
      </w:r>
      <w:hyperlink r:id="rId14" w:history="1">
        <w:r w:rsidR="00B27FB6" w:rsidRPr="00953467">
          <w:rPr>
            <w:rStyle w:val="Hyperlink"/>
          </w:rPr>
          <w:t>https://docs.microsoft.com/en-us/azure/architecture/framework/security/security-principles</w:t>
        </w:r>
      </w:hyperlink>
      <w:r w:rsidR="00B27FB6">
        <w:t xml:space="preserve"> </w:t>
      </w:r>
    </w:p>
    <w:p w14:paraId="70D6DBC1" w14:textId="77777777" w:rsidR="00B23ECE" w:rsidRDefault="00B23ECE" w:rsidP="00B23ECE">
      <w:pPr>
        <w:ind w:left="720"/>
      </w:pPr>
    </w:p>
    <w:p w14:paraId="067A76AE" w14:textId="77777777" w:rsidR="0064330B" w:rsidRPr="0064330B" w:rsidRDefault="0064330B" w:rsidP="0064330B">
      <w:pPr>
        <w:pStyle w:val="ListParagraph"/>
        <w:numPr>
          <w:ilvl w:val="0"/>
          <w:numId w:val="14"/>
        </w:numPr>
        <w:rPr>
          <w:rFonts w:cstheme="minorHAnsi"/>
          <w:b/>
          <w:bCs/>
        </w:rPr>
      </w:pPr>
      <w:r w:rsidRPr="0064330B">
        <w:rPr>
          <w:rFonts w:cstheme="minorHAnsi"/>
          <w:b/>
          <w:bCs/>
        </w:rPr>
        <w:t>Discuss the security and privacy</w:t>
      </w:r>
    </w:p>
    <w:p w14:paraId="0C67F925" w14:textId="71E7EEA3" w:rsidR="00BE5A1B" w:rsidRPr="00DE7470" w:rsidRDefault="00BE5A1B" w:rsidP="00B23ECE">
      <w:pPr>
        <w:pStyle w:val="ListParagraph"/>
        <w:rPr>
          <w:rFonts w:cstheme="minorHAnsi"/>
        </w:rPr>
      </w:pPr>
      <w:r w:rsidRPr="00DE7470">
        <w:rPr>
          <w:rFonts w:cstheme="minorHAnsi"/>
        </w:rPr>
        <w:t>Privacy relates to any rights you have to control your personal information and how it’s used. Think about those privacy policies you’re asked to read and agree to when you download new smartphone apps.</w:t>
      </w:r>
    </w:p>
    <w:p w14:paraId="0A2F8609" w14:textId="6F0B0E6E" w:rsidR="00BE5A1B" w:rsidRPr="002331F6" w:rsidRDefault="00BE5A1B" w:rsidP="00B23ECE">
      <w:pPr>
        <w:ind w:left="720"/>
        <w:rPr>
          <w:rFonts w:cstheme="minorHAnsi"/>
        </w:rPr>
      </w:pPr>
      <w:r w:rsidRPr="00BE5A1B">
        <w:rPr>
          <w:rFonts w:cstheme="minorHAnsi"/>
        </w:rPr>
        <w:t>Security, on the other hand, refers to how your personal information is protected. Your data — different details about you — may live in a lot of places. That can challenge both your privacy and your security.</w:t>
      </w:r>
    </w:p>
    <w:p w14:paraId="5C35CB3A" w14:textId="77777777" w:rsidR="00BE5A1B" w:rsidRPr="00BE5A1B" w:rsidRDefault="00BE5A1B" w:rsidP="00B23ECE">
      <w:pPr>
        <w:ind w:left="720"/>
        <w:rPr>
          <w:rFonts w:cstheme="minorHAnsi"/>
        </w:rPr>
      </w:pPr>
      <w:r w:rsidRPr="00BE5A1B">
        <w:rPr>
          <w:rFonts w:cstheme="minorHAnsi"/>
        </w:rPr>
        <w:lastRenderedPageBreak/>
        <w:t xml:space="preserve">Some people regard privacy and security as pretty much the same thing. That’s because the two sometimes overlap in a connected world. But they aren’t the </w:t>
      </w:r>
      <w:proofErr w:type="gramStart"/>
      <w:r w:rsidRPr="00BE5A1B">
        <w:rPr>
          <w:rFonts w:cstheme="minorHAnsi"/>
        </w:rPr>
        <w:t>same, and</w:t>
      </w:r>
      <w:proofErr w:type="gramEnd"/>
      <w:r w:rsidRPr="00BE5A1B">
        <w:rPr>
          <w:rFonts w:cstheme="minorHAnsi"/>
        </w:rPr>
        <w:t xml:space="preserve"> knowing how they differ may help you to protect yourself in an increasingly connected world.</w:t>
      </w:r>
    </w:p>
    <w:p w14:paraId="3AE72FC9" w14:textId="4DB33726" w:rsidR="00BE5A1B" w:rsidRPr="002331F6" w:rsidRDefault="00BE5A1B" w:rsidP="00B23ECE">
      <w:pPr>
        <w:ind w:left="720"/>
        <w:rPr>
          <w:rFonts w:cstheme="minorHAnsi"/>
        </w:rPr>
      </w:pPr>
      <w:r w:rsidRPr="00BE5A1B">
        <w:rPr>
          <w:rFonts w:cstheme="minorHAnsi"/>
        </w:rPr>
        <w:t>What’s the difference between privacy and security?</w:t>
      </w:r>
    </w:p>
    <w:p w14:paraId="57EDB2CF" w14:textId="39CB6778" w:rsidR="00BE5A1B" w:rsidRPr="002331F6" w:rsidRDefault="00BE5A1B" w:rsidP="00B23ECE">
      <w:pPr>
        <w:ind w:left="720"/>
        <w:rPr>
          <w:rFonts w:cstheme="minorHAnsi"/>
        </w:rPr>
      </w:pPr>
      <w:r w:rsidRPr="00BE5A1B">
        <w:rPr>
          <w:rFonts w:cstheme="minorHAnsi"/>
        </w:rPr>
        <w:t>Here’s an example. You might share personal information with your bank when you open a checking account. What happens after that? Here are three possible outcomes, all related to your personal information (not to the money you may have deposited in the checking account).</w:t>
      </w:r>
    </w:p>
    <w:p w14:paraId="54F19B3F" w14:textId="497B8D66" w:rsidR="00BE5A1B" w:rsidRPr="002331F6" w:rsidRDefault="00BE5A1B" w:rsidP="00B23ECE">
      <w:pPr>
        <w:pStyle w:val="ListParagraph"/>
        <w:numPr>
          <w:ilvl w:val="0"/>
          <w:numId w:val="15"/>
        </w:numPr>
        <w:rPr>
          <w:rFonts w:cstheme="minorHAnsi"/>
        </w:rPr>
      </w:pPr>
      <w:r w:rsidRPr="002331F6">
        <w:rPr>
          <w:rFonts w:cstheme="minorHAnsi"/>
        </w:rPr>
        <w:t>Your privacy and security are maintained. The bank uses your information to open your account and provide you with products and services. They go on to protect that data.</w:t>
      </w:r>
    </w:p>
    <w:p w14:paraId="53DD96E1" w14:textId="23EC59A6" w:rsidR="00BE5A1B" w:rsidRPr="002331F6" w:rsidRDefault="00BE5A1B" w:rsidP="00B23ECE">
      <w:pPr>
        <w:pStyle w:val="ListParagraph"/>
        <w:numPr>
          <w:ilvl w:val="0"/>
          <w:numId w:val="15"/>
        </w:numPr>
        <w:rPr>
          <w:rFonts w:cstheme="minorHAnsi"/>
        </w:rPr>
      </w:pPr>
      <w:r w:rsidRPr="002331F6">
        <w:rPr>
          <w:rFonts w:cstheme="minorHAnsi"/>
        </w:rPr>
        <w:t>Your privacy is compromised, and your security is maintained. The bank sells some of your information to a marketer. Note: You may have agreed to this in the bank’s privacy disclosure. The result? Your personal information is in more hands than you may have wanted.</w:t>
      </w:r>
    </w:p>
    <w:p w14:paraId="1369ADA2" w14:textId="4B0165E3" w:rsidR="00F604E7" w:rsidRDefault="00BE5A1B" w:rsidP="00B23ECE">
      <w:pPr>
        <w:pStyle w:val="ListParagraph"/>
        <w:numPr>
          <w:ilvl w:val="0"/>
          <w:numId w:val="15"/>
        </w:numPr>
        <w:rPr>
          <w:rFonts w:cstheme="minorHAnsi"/>
        </w:rPr>
      </w:pPr>
      <w:r w:rsidRPr="002331F6">
        <w:rPr>
          <w:rFonts w:cstheme="minorHAnsi"/>
        </w:rPr>
        <w:t>Both your privacy and security are compromised. The bank gets hit by a data breach. Cybercriminals penetrate a bank database, a security breach. Your information is exposed and could be sold on the dark web. Your privacy is gone. You could become the victim of cyber fraud and identity theft.</w:t>
      </w:r>
    </w:p>
    <w:p w14:paraId="0FAE868A" w14:textId="7CCD3143" w:rsidR="002331F6" w:rsidRDefault="002331F6" w:rsidP="00B23ECE">
      <w:pPr>
        <w:ind w:left="720"/>
        <w:rPr>
          <w:rFonts w:cstheme="minorHAnsi"/>
        </w:rPr>
      </w:pPr>
      <w:r>
        <w:rPr>
          <w:rFonts w:cstheme="minorHAnsi"/>
        </w:rPr>
        <w:t xml:space="preserve">Source: </w:t>
      </w:r>
      <w:hyperlink r:id="rId15" w:history="1">
        <w:r w:rsidR="00DE7470" w:rsidRPr="00953467">
          <w:rPr>
            <w:rStyle w:val="Hyperlink"/>
            <w:rFonts w:cstheme="minorHAnsi"/>
          </w:rPr>
          <w:t>https://us.norton.com/internetsecurity-privacy-privacy-vs-security-whats-the-difference.html</w:t>
        </w:r>
      </w:hyperlink>
      <w:r w:rsidR="00DE7470">
        <w:rPr>
          <w:rFonts w:cstheme="minorHAnsi"/>
        </w:rPr>
        <w:t xml:space="preserve"> </w:t>
      </w:r>
    </w:p>
    <w:p w14:paraId="66E7D0CC" w14:textId="77777777" w:rsidR="00070DA6" w:rsidRDefault="00070DA6" w:rsidP="007E73A3">
      <w:pPr>
        <w:ind w:left="1080"/>
        <w:rPr>
          <w:rFonts w:cstheme="minorHAnsi"/>
        </w:rPr>
      </w:pPr>
    </w:p>
    <w:p w14:paraId="76F25A6B" w14:textId="77777777" w:rsidR="00070DA6" w:rsidRPr="00070DA6" w:rsidRDefault="00070DA6" w:rsidP="00070DA6">
      <w:pPr>
        <w:pStyle w:val="ListParagraph"/>
        <w:numPr>
          <w:ilvl w:val="0"/>
          <w:numId w:val="17"/>
        </w:numPr>
        <w:rPr>
          <w:rFonts w:cstheme="minorHAnsi"/>
          <w:b/>
          <w:bCs/>
        </w:rPr>
      </w:pPr>
      <w:r w:rsidRPr="00070DA6">
        <w:rPr>
          <w:rFonts w:cstheme="minorHAnsi"/>
          <w:b/>
          <w:bCs/>
        </w:rPr>
        <w:t>Discuss the ethical issues and laws in information Security</w:t>
      </w:r>
    </w:p>
    <w:p w14:paraId="4CBF05EB" w14:textId="79EDF741" w:rsidR="0068605A" w:rsidRDefault="001B58F4" w:rsidP="00D30614">
      <w:pPr>
        <w:pStyle w:val="ListParagraph"/>
        <w:numPr>
          <w:ilvl w:val="0"/>
          <w:numId w:val="18"/>
        </w:numPr>
        <w:ind w:left="1020"/>
        <w:rPr>
          <w:rFonts w:cstheme="minorHAnsi"/>
        </w:rPr>
      </w:pPr>
      <w:r w:rsidRPr="001B58F4">
        <w:rPr>
          <w:rFonts w:cstheme="minorHAnsi"/>
        </w:rPr>
        <w:t>Ethical Issues for Information Security Professional</w:t>
      </w:r>
    </w:p>
    <w:p w14:paraId="585CAD77" w14:textId="77777777" w:rsidR="00D30614" w:rsidRPr="00D30614" w:rsidRDefault="00D30614" w:rsidP="00D30614">
      <w:pPr>
        <w:pStyle w:val="ListParagraph"/>
        <w:numPr>
          <w:ilvl w:val="1"/>
          <w:numId w:val="20"/>
        </w:numPr>
        <w:ind w:left="1320"/>
        <w:rPr>
          <w:rFonts w:cstheme="minorHAnsi"/>
        </w:rPr>
      </w:pPr>
      <w:r w:rsidRPr="00D30614">
        <w:rPr>
          <w:rFonts w:cstheme="minorHAnsi"/>
        </w:rPr>
        <w:t>Deal with morals or the principles of morality; pertaining to right and wrong in conduct.</w:t>
      </w:r>
    </w:p>
    <w:p w14:paraId="767787D7" w14:textId="77777777" w:rsidR="00D30614" w:rsidRPr="00D30614" w:rsidRDefault="00D30614" w:rsidP="00D30614">
      <w:pPr>
        <w:pStyle w:val="ListParagraph"/>
        <w:numPr>
          <w:ilvl w:val="1"/>
          <w:numId w:val="20"/>
        </w:numPr>
        <w:ind w:left="1320"/>
        <w:rPr>
          <w:rFonts w:cstheme="minorHAnsi"/>
        </w:rPr>
      </w:pPr>
      <w:r w:rsidRPr="00D30614">
        <w:rPr>
          <w:rFonts w:cstheme="minorHAnsi"/>
        </w:rPr>
        <w:t>In accordance with the rules or standards for right conduct</w:t>
      </w:r>
    </w:p>
    <w:p w14:paraId="62A34C99" w14:textId="77777777" w:rsidR="00D30614" w:rsidRPr="00D30614" w:rsidRDefault="00D30614" w:rsidP="00D30614">
      <w:pPr>
        <w:pStyle w:val="ListParagraph"/>
        <w:numPr>
          <w:ilvl w:val="1"/>
          <w:numId w:val="20"/>
        </w:numPr>
        <w:ind w:left="1320"/>
        <w:rPr>
          <w:rFonts w:cstheme="minorHAnsi"/>
        </w:rPr>
      </w:pPr>
      <w:r w:rsidRPr="00D30614">
        <w:rPr>
          <w:rFonts w:cstheme="minorHAnsi"/>
        </w:rPr>
        <w:t>Sometimes have a definitive answer</w:t>
      </w:r>
    </w:p>
    <w:p w14:paraId="2DBE6F69" w14:textId="77777777" w:rsidR="00D30614" w:rsidRPr="00D30614" w:rsidRDefault="00D30614" w:rsidP="00D30614">
      <w:pPr>
        <w:pStyle w:val="ListParagraph"/>
        <w:numPr>
          <w:ilvl w:val="1"/>
          <w:numId w:val="20"/>
        </w:numPr>
        <w:ind w:left="1320"/>
        <w:rPr>
          <w:rFonts w:cstheme="minorHAnsi"/>
        </w:rPr>
      </w:pPr>
      <w:r w:rsidRPr="00D30614">
        <w:rPr>
          <w:rFonts w:cstheme="minorHAnsi"/>
        </w:rPr>
        <w:t>You determine your course of action</w:t>
      </w:r>
    </w:p>
    <w:p w14:paraId="7DC4E336" w14:textId="77777777" w:rsidR="00D30614" w:rsidRPr="00D30614" w:rsidRDefault="00D30614" w:rsidP="00D30614">
      <w:pPr>
        <w:pStyle w:val="ListParagraph"/>
        <w:numPr>
          <w:ilvl w:val="1"/>
          <w:numId w:val="20"/>
        </w:numPr>
        <w:ind w:left="1320"/>
        <w:rPr>
          <w:rFonts w:cstheme="minorHAnsi"/>
        </w:rPr>
      </w:pPr>
      <w:r w:rsidRPr="00D30614">
        <w:rPr>
          <w:rFonts w:cstheme="minorHAnsi"/>
        </w:rPr>
        <w:t>Rule-Based Ethics</w:t>
      </w:r>
    </w:p>
    <w:p w14:paraId="054D872E" w14:textId="2FC13391" w:rsidR="00D30614" w:rsidRDefault="00D30614" w:rsidP="00D30614">
      <w:pPr>
        <w:pStyle w:val="ListParagraph"/>
        <w:numPr>
          <w:ilvl w:val="1"/>
          <w:numId w:val="20"/>
        </w:numPr>
        <w:ind w:left="1320"/>
        <w:rPr>
          <w:rFonts w:cstheme="minorHAnsi"/>
        </w:rPr>
      </w:pPr>
      <w:r w:rsidRPr="00D30614">
        <w:rPr>
          <w:rFonts w:cstheme="minorHAnsi"/>
        </w:rPr>
        <w:t>Consequence-Based Ethics</w:t>
      </w:r>
    </w:p>
    <w:p w14:paraId="21E3FE98" w14:textId="3BC2AD0A" w:rsidR="00D30614" w:rsidRDefault="00DB269B" w:rsidP="00DB269B">
      <w:pPr>
        <w:ind w:left="960"/>
        <w:rPr>
          <w:rFonts w:cstheme="minorHAnsi"/>
        </w:rPr>
      </w:pPr>
      <w:r>
        <w:rPr>
          <w:rFonts w:cstheme="minorHAnsi"/>
        </w:rPr>
        <w:t xml:space="preserve">Source: </w:t>
      </w:r>
      <w:hyperlink r:id="rId16" w:history="1">
        <w:r w:rsidRPr="00953467">
          <w:rPr>
            <w:rStyle w:val="Hyperlink"/>
            <w:rFonts w:cstheme="minorHAnsi"/>
          </w:rPr>
          <w:t>https://www.google.com/url?sa=t&amp;rct=j&amp;q=&amp;esrc=s&amp;source=web&amp;cd=&amp;ved=2ahUKEwiUoMv4h-jtAhUEx1kKHTIsA44QFjADegQIBBAC&amp;url=http%3A%2F%2Fkhabib.staff.ugm.ac.id%2Fdownloads%2Flecture%2FITAudit%2Flegal-ethic.pdf&amp;usg=AOvVaw3LP-RonQOwp3U2wNbkwgRT</w:t>
        </w:r>
      </w:hyperlink>
      <w:r>
        <w:rPr>
          <w:rFonts w:cstheme="minorHAnsi"/>
        </w:rPr>
        <w:t xml:space="preserve"> </w:t>
      </w:r>
    </w:p>
    <w:p w14:paraId="36752DAD" w14:textId="27954DF7" w:rsidR="00BF514F" w:rsidRPr="00BF514F" w:rsidRDefault="00BF514F" w:rsidP="00147958">
      <w:pPr>
        <w:pStyle w:val="ListParagraph"/>
        <w:numPr>
          <w:ilvl w:val="0"/>
          <w:numId w:val="20"/>
        </w:numPr>
        <w:ind w:left="1020"/>
        <w:rPr>
          <w:rFonts w:cstheme="minorHAnsi"/>
        </w:rPr>
      </w:pPr>
      <w:r>
        <w:rPr>
          <w:rFonts w:cstheme="minorHAnsi"/>
        </w:rPr>
        <w:t xml:space="preserve">Laws and </w:t>
      </w:r>
      <w:r w:rsidR="00147958">
        <w:rPr>
          <w:rFonts w:cstheme="minorHAnsi"/>
        </w:rPr>
        <w:t xml:space="preserve">Regulations (Just needs to know what those laws are. Don’t need to know the details). </w:t>
      </w:r>
    </w:p>
    <w:p w14:paraId="408A7963" w14:textId="77777777" w:rsidR="00BF514F" w:rsidRPr="00BF514F" w:rsidRDefault="00B27FB6" w:rsidP="00147958">
      <w:pPr>
        <w:pStyle w:val="ListParagraph"/>
        <w:numPr>
          <w:ilvl w:val="0"/>
          <w:numId w:val="21"/>
        </w:numPr>
        <w:tabs>
          <w:tab w:val="clear" w:pos="720"/>
          <w:tab w:val="num" w:pos="1320"/>
        </w:tabs>
        <w:ind w:left="1320"/>
        <w:rPr>
          <w:rFonts w:cstheme="minorHAnsi"/>
        </w:rPr>
      </w:pPr>
      <w:hyperlink r:id="rId17" w:history="1">
        <w:r w:rsidR="00BF514F" w:rsidRPr="00BF514F">
          <w:rPr>
            <w:rStyle w:val="Hyperlink"/>
            <w:rFonts w:cstheme="minorHAnsi"/>
          </w:rPr>
          <w:t>Privacy Act of 1974</w:t>
        </w:r>
      </w:hyperlink>
    </w:p>
    <w:p w14:paraId="1B5FA6D4" w14:textId="77777777" w:rsidR="00BF514F" w:rsidRPr="00BF514F" w:rsidRDefault="00B27FB6" w:rsidP="00147958">
      <w:pPr>
        <w:pStyle w:val="ListParagraph"/>
        <w:numPr>
          <w:ilvl w:val="0"/>
          <w:numId w:val="21"/>
        </w:numPr>
        <w:tabs>
          <w:tab w:val="clear" w:pos="720"/>
          <w:tab w:val="num" w:pos="1320"/>
        </w:tabs>
        <w:ind w:left="1320"/>
        <w:rPr>
          <w:rFonts w:cstheme="minorHAnsi"/>
        </w:rPr>
      </w:pPr>
      <w:hyperlink r:id="rId18" w:history="1">
        <w:r w:rsidR="00BF514F" w:rsidRPr="00BF514F">
          <w:rPr>
            <w:rStyle w:val="Hyperlink"/>
            <w:rFonts w:cstheme="minorHAnsi"/>
          </w:rPr>
          <w:t>Computer Security Act of 1987</w:t>
        </w:r>
      </w:hyperlink>
    </w:p>
    <w:p w14:paraId="3F8FE104" w14:textId="77777777" w:rsidR="00BF514F" w:rsidRPr="00BF514F" w:rsidRDefault="00B27FB6" w:rsidP="00147958">
      <w:pPr>
        <w:pStyle w:val="ListParagraph"/>
        <w:numPr>
          <w:ilvl w:val="0"/>
          <w:numId w:val="21"/>
        </w:numPr>
        <w:tabs>
          <w:tab w:val="clear" w:pos="720"/>
          <w:tab w:val="num" w:pos="1320"/>
        </w:tabs>
        <w:ind w:left="1320"/>
        <w:rPr>
          <w:rFonts w:cstheme="minorHAnsi"/>
        </w:rPr>
      </w:pPr>
      <w:hyperlink r:id="rId19" w:history="1">
        <w:r w:rsidR="00BF514F" w:rsidRPr="00BF514F">
          <w:rPr>
            <w:rStyle w:val="Hyperlink"/>
            <w:rFonts w:cstheme="minorHAnsi"/>
          </w:rPr>
          <w:t>Computer Fraud and Abuse Act (CFAA)</w:t>
        </w:r>
      </w:hyperlink>
    </w:p>
    <w:p w14:paraId="0DB833AB" w14:textId="77777777" w:rsidR="00BF514F" w:rsidRPr="00BF514F" w:rsidRDefault="00B27FB6" w:rsidP="00147958">
      <w:pPr>
        <w:pStyle w:val="ListParagraph"/>
        <w:numPr>
          <w:ilvl w:val="0"/>
          <w:numId w:val="21"/>
        </w:numPr>
        <w:tabs>
          <w:tab w:val="clear" w:pos="720"/>
          <w:tab w:val="num" w:pos="1320"/>
        </w:tabs>
        <w:ind w:left="1320"/>
        <w:rPr>
          <w:rFonts w:cstheme="minorHAnsi"/>
        </w:rPr>
      </w:pPr>
      <w:hyperlink r:id="rId20" w:history="1">
        <w:r w:rsidR="00BF514F" w:rsidRPr="00BF514F">
          <w:rPr>
            <w:rStyle w:val="Hyperlink"/>
            <w:rFonts w:cstheme="minorHAnsi"/>
          </w:rPr>
          <w:t xml:space="preserve">Family </w:t>
        </w:r>
      </w:hyperlink>
      <w:hyperlink r:id="rId21" w:history="1">
        <w:r w:rsidR="00BF514F" w:rsidRPr="00BF514F">
          <w:rPr>
            <w:rStyle w:val="Hyperlink"/>
            <w:rFonts w:cstheme="minorHAnsi"/>
          </w:rPr>
          <w:t xml:space="preserve">Educational </w:t>
        </w:r>
      </w:hyperlink>
      <w:hyperlink r:id="rId22" w:history="1">
        <w:r w:rsidR="00BF514F" w:rsidRPr="00BF514F">
          <w:rPr>
            <w:rStyle w:val="Hyperlink"/>
            <w:rFonts w:cstheme="minorHAnsi"/>
          </w:rPr>
          <w:t xml:space="preserve">Rights </w:t>
        </w:r>
      </w:hyperlink>
      <w:hyperlink r:id="rId23" w:history="1">
        <w:r w:rsidR="00BF514F" w:rsidRPr="00BF514F">
          <w:rPr>
            <w:rStyle w:val="Hyperlink"/>
            <w:rFonts w:cstheme="minorHAnsi"/>
          </w:rPr>
          <w:t>and Privacy Act (FERPA</w:t>
        </w:r>
      </w:hyperlink>
      <w:hyperlink r:id="rId24" w:history="1">
        <w:r w:rsidR="00BF514F" w:rsidRPr="00BF514F">
          <w:rPr>
            <w:rStyle w:val="Hyperlink"/>
            <w:rFonts w:cstheme="minorHAnsi"/>
          </w:rPr>
          <w:t>)</w:t>
        </w:r>
      </w:hyperlink>
    </w:p>
    <w:p w14:paraId="6EA2D919" w14:textId="7EE9A3DA" w:rsidR="00BF514F" w:rsidRPr="004157BF" w:rsidRDefault="00B27FB6" w:rsidP="00147958">
      <w:pPr>
        <w:pStyle w:val="ListParagraph"/>
        <w:numPr>
          <w:ilvl w:val="0"/>
          <w:numId w:val="21"/>
        </w:numPr>
        <w:tabs>
          <w:tab w:val="clear" w:pos="720"/>
          <w:tab w:val="num" w:pos="1320"/>
        </w:tabs>
        <w:ind w:left="1320"/>
        <w:rPr>
          <w:rStyle w:val="Hyperlink"/>
          <w:rFonts w:cstheme="minorHAnsi"/>
          <w:color w:val="auto"/>
          <w:u w:val="none"/>
        </w:rPr>
      </w:pPr>
      <w:hyperlink r:id="rId25" w:history="1">
        <w:r w:rsidR="00BF514F" w:rsidRPr="00BF514F">
          <w:rPr>
            <w:rStyle w:val="Hyperlink"/>
            <w:rFonts w:cstheme="minorHAnsi"/>
          </w:rPr>
          <w:t>Health Insurance Portability and Accountability Act (HIPAA</w:t>
        </w:r>
      </w:hyperlink>
      <w:hyperlink r:id="rId26" w:history="1">
        <w:r w:rsidR="00BF514F" w:rsidRPr="00BF514F">
          <w:rPr>
            <w:rStyle w:val="Hyperlink"/>
            <w:rFonts w:cstheme="minorHAnsi"/>
          </w:rPr>
          <w:t>)</w:t>
        </w:r>
      </w:hyperlink>
    </w:p>
    <w:p w14:paraId="4610269A" w14:textId="77777777" w:rsidR="00C771A9" w:rsidRDefault="00C771A9" w:rsidP="00C771A9">
      <w:pPr>
        <w:tabs>
          <w:tab w:val="num" w:pos="1320"/>
        </w:tabs>
        <w:rPr>
          <w:rFonts w:ascii="Calibri" w:eastAsia="Times New Roman" w:hAnsi="Calibri" w:cs="Calibri"/>
        </w:rPr>
      </w:pPr>
    </w:p>
    <w:p w14:paraId="643FDDAD" w14:textId="77777777" w:rsidR="004157BF" w:rsidRPr="004157BF" w:rsidRDefault="004157BF" w:rsidP="004157BF">
      <w:pPr>
        <w:tabs>
          <w:tab w:val="num" w:pos="1320"/>
        </w:tabs>
        <w:rPr>
          <w:rFonts w:cstheme="minorHAnsi"/>
        </w:rPr>
      </w:pPr>
    </w:p>
    <w:sectPr w:rsidR="004157BF" w:rsidRPr="004157BF"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C56DBF"/>
    <w:multiLevelType w:val="hybridMultilevel"/>
    <w:tmpl w:val="26B0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18"/>
  </w:num>
  <w:num w:numId="4">
    <w:abstractNumId w:val="6"/>
  </w:num>
  <w:num w:numId="5">
    <w:abstractNumId w:val="8"/>
  </w:num>
  <w:num w:numId="6">
    <w:abstractNumId w:val="7"/>
  </w:num>
  <w:num w:numId="7">
    <w:abstractNumId w:val="14"/>
  </w:num>
  <w:num w:numId="8">
    <w:abstractNumId w:val="19"/>
  </w:num>
  <w:num w:numId="9">
    <w:abstractNumId w:val="13"/>
  </w:num>
  <w:num w:numId="10">
    <w:abstractNumId w:val="2"/>
  </w:num>
  <w:num w:numId="11">
    <w:abstractNumId w:val="16"/>
  </w:num>
  <w:num w:numId="12">
    <w:abstractNumId w:val="3"/>
  </w:num>
  <w:num w:numId="13">
    <w:abstractNumId w:val="1"/>
  </w:num>
  <w:num w:numId="14">
    <w:abstractNumId w:val="10"/>
  </w:num>
  <w:num w:numId="15">
    <w:abstractNumId w:val="12"/>
  </w:num>
  <w:num w:numId="16">
    <w:abstractNumId w:val="0"/>
  </w:num>
  <w:num w:numId="17">
    <w:abstractNumId w:val="11"/>
  </w:num>
  <w:num w:numId="18">
    <w:abstractNumId w:val="20"/>
  </w:num>
  <w:num w:numId="19">
    <w:abstractNumId w:val="17"/>
  </w:num>
  <w:num w:numId="20">
    <w:abstractNumId w:val="15"/>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70DA6"/>
    <w:rsid w:val="000803E9"/>
    <w:rsid w:val="00087BD4"/>
    <w:rsid w:val="000C4824"/>
    <w:rsid w:val="000E4AC9"/>
    <w:rsid w:val="000F00A5"/>
    <w:rsid w:val="000F5E5E"/>
    <w:rsid w:val="001229C4"/>
    <w:rsid w:val="00147958"/>
    <w:rsid w:val="0019209C"/>
    <w:rsid w:val="001A1E94"/>
    <w:rsid w:val="001A6EE2"/>
    <w:rsid w:val="001A7A67"/>
    <w:rsid w:val="001B54E3"/>
    <w:rsid w:val="001B58F4"/>
    <w:rsid w:val="001D63DE"/>
    <w:rsid w:val="001E648C"/>
    <w:rsid w:val="00205781"/>
    <w:rsid w:val="002331F6"/>
    <w:rsid w:val="002361CB"/>
    <w:rsid w:val="0024795B"/>
    <w:rsid w:val="0025158A"/>
    <w:rsid w:val="002A19BF"/>
    <w:rsid w:val="002D6CC9"/>
    <w:rsid w:val="002E7959"/>
    <w:rsid w:val="002F05E7"/>
    <w:rsid w:val="003216AF"/>
    <w:rsid w:val="0033624E"/>
    <w:rsid w:val="00346A6B"/>
    <w:rsid w:val="0034706B"/>
    <w:rsid w:val="00362EAD"/>
    <w:rsid w:val="00372075"/>
    <w:rsid w:val="0037598F"/>
    <w:rsid w:val="00382AD4"/>
    <w:rsid w:val="003D75D6"/>
    <w:rsid w:val="003F7095"/>
    <w:rsid w:val="00410CEC"/>
    <w:rsid w:val="004157BF"/>
    <w:rsid w:val="00451CC3"/>
    <w:rsid w:val="0045508D"/>
    <w:rsid w:val="004572FF"/>
    <w:rsid w:val="0048025D"/>
    <w:rsid w:val="0049675E"/>
    <w:rsid w:val="0051274A"/>
    <w:rsid w:val="00542AFB"/>
    <w:rsid w:val="005673BD"/>
    <w:rsid w:val="005910E6"/>
    <w:rsid w:val="005B31BE"/>
    <w:rsid w:val="005E4B12"/>
    <w:rsid w:val="00611F79"/>
    <w:rsid w:val="00615AD4"/>
    <w:rsid w:val="0062065A"/>
    <w:rsid w:val="00626ED3"/>
    <w:rsid w:val="00632093"/>
    <w:rsid w:val="0064330B"/>
    <w:rsid w:val="006547D7"/>
    <w:rsid w:val="00655C02"/>
    <w:rsid w:val="0068605A"/>
    <w:rsid w:val="00703CEE"/>
    <w:rsid w:val="00722382"/>
    <w:rsid w:val="00747D86"/>
    <w:rsid w:val="0077726D"/>
    <w:rsid w:val="00784A57"/>
    <w:rsid w:val="007D21A6"/>
    <w:rsid w:val="007E73A3"/>
    <w:rsid w:val="0081799B"/>
    <w:rsid w:val="00821CAF"/>
    <w:rsid w:val="00874938"/>
    <w:rsid w:val="008B7BB2"/>
    <w:rsid w:val="008C4CE2"/>
    <w:rsid w:val="009058FB"/>
    <w:rsid w:val="009104C2"/>
    <w:rsid w:val="0092267D"/>
    <w:rsid w:val="00925818"/>
    <w:rsid w:val="00934CD6"/>
    <w:rsid w:val="00942890"/>
    <w:rsid w:val="0098061E"/>
    <w:rsid w:val="009A7AC6"/>
    <w:rsid w:val="00A04474"/>
    <w:rsid w:val="00A06C54"/>
    <w:rsid w:val="00A107E6"/>
    <w:rsid w:val="00A178EE"/>
    <w:rsid w:val="00A2275E"/>
    <w:rsid w:val="00A306FC"/>
    <w:rsid w:val="00A53AEF"/>
    <w:rsid w:val="00A56476"/>
    <w:rsid w:val="00A752D4"/>
    <w:rsid w:val="00A90DB5"/>
    <w:rsid w:val="00AB3CCD"/>
    <w:rsid w:val="00AB5545"/>
    <w:rsid w:val="00AE4334"/>
    <w:rsid w:val="00B148FE"/>
    <w:rsid w:val="00B23ECE"/>
    <w:rsid w:val="00B27FB6"/>
    <w:rsid w:val="00B377B2"/>
    <w:rsid w:val="00B43B52"/>
    <w:rsid w:val="00B44201"/>
    <w:rsid w:val="00B50FB1"/>
    <w:rsid w:val="00B639DC"/>
    <w:rsid w:val="00B8733C"/>
    <w:rsid w:val="00BB163A"/>
    <w:rsid w:val="00BE5A1B"/>
    <w:rsid w:val="00BF514F"/>
    <w:rsid w:val="00C052A8"/>
    <w:rsid w:val="00C3762F"/>
    <w:rsid w:val="00C407AC"/>
    <w:rsid w:val="00C46B9C"/>
    <w:rsid w:val="00C636EA"/>
    <w:rsid w:val="00C76E3C"/>
    <w:rsid w:val="00C771A9"/>
    <w:rsid w:val="00C838D9"/>
    <w:rsid w:val="00CC2470"/>
    <w:rsid w:val="00D203AF"/>
    <w:rsid w:val="00D30614"/>
    <w:rsid w:val="00D51CF9"/>
    <w:rsid w:val="00D60937"/>
    <w:rsid w:val="00D824A9"/>
    <w:rsid w:val="00DB269B"/>
    <w:rsid w:val="00DE2582"/>
    <w:rsid w:val="00DE7470"/>
    <w:rsid w:val="00DF0FB9"/>
    <w:rsid w:val="00DF37A8"/>
    <w:rsid w:val="00DF67F9"/>
    <w:rsid w:val="00E4393F"/>
    <w:rsid w:val="00E43E01"/>
    <w:rsid w:val="00E87784"/>
    <w:rsid w:val="00EA3ED5"/>
    <w:rsid w:val="00EA5BDE"/>
    <w:rsid w:val="00EB40E3"/>
    <w:rsid w:val="00EC2F13"/>
    <w:rsid w:val="00ED6D46"/>
    <w:rsid w:val="00EE6CF9"/>
    <w:rsid w:val="00EF51C6"/>
    <w:rsid w:val="00F02BDA"/>
    <w:rsid w:val="00F4455C"/>
    <w:rsid w:val="00F45A6F"/>
    <w:rsid w:val="00F548AF"/>
    <w:rsid w:val="00F604E7"/>
    <w:rsid w:val="00F762BE"/>
    <w:rsid w:val="00F85F44"/>
    <w:rsid w:val="00FC326A"/>
    <w:rsid w:val="00FD5DE1"/>
    <w:rsid w:val="00FE67A7"/>
    <w:rsid w:val="00FE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35B9B"/>
  <w15:chartTrackingRefBased/>
  <w15:docId w15:val="{DF8187E3-E463-AC4A-815C-EA27AA9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0B"/>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34"/>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4">
          <w:marLeft w:val="274"/>
          <w:marRight w:val="0"/>
          <w:marTop w:val="150"/>
          <w:marBottom w:val="0"/>
          <w:divBdr>
            <w:top w:val="none" w:sz="0" w:space="0" w:color="auto"/>
            <w:left w:val="none" w:sz="0" w:space="0" w:color="auto"/>
            <w:bottom w:val="none" w:sz="0" w:space="0" w:color="auto"/>
            <w:right w:val="none" w:sz="0" w:space="0" w:color="auto"/>
          </w:divBdr>
        </w:div>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849557611">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241335386">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1031151">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sChild>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81212647">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 w:id="160242445">
          <w:marLeft w:val="806"/>
          <w:marRight w:val="0"/>
          <w:marTop w:val="75"/>
          <w:marBottom w:val="0"/>
          <w:divBdr>
            <w:top w:val="none" w:sz="0" w:space="0" w:color="auto"/>
            <w:left w:val="none" w:sz="0" w:space="0" w:color="auto"/>
            <w:bottom w:val="none" w:sz="0" w:space="0" w:color="auto"/>
            <w:right w:val="none" w:sz="0" w:space="0" w:color="auto"/>
          </w:divBdr>
        </w:div>
      </w:divsChild>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hail.life/3726/" TargetMode="External"/><Relationship Id="rId13" Type="http://schemas.openxmlformats.org/officeDocument/2006/relationships/hyperlink" Target="https://doi.org/10.6028/NIST.CSWP.04162018" TargetMode="External"/><Relationship Id="rId18" Type="http://schemas.openxmlformats.org/officeDocument/2006/relationships/hyperlink" Target="https://www.congress.gov/bill/100th-congress/house-bill/145" TargetMode="External"/><Relationship Id="rId26" Type="http://schemas.openxmlformats.org/officeDocument/2006/relationships/hyperlink" Target="https://www.cdc.gov/phlp/publications/topic/hipaa.html" TargetMode="External"/><Relationship Id="rId3" Type="http://schemas.openxmlformats.org/officeDocument/2006/relationships/settings" Target="settings.xml"/><Relationship Id="rId21" Type="http://schemas.openxmlformats.org/officeDocument/2006/relationships/hyperlink" Target="https://www2.ed.gov/policy/gen/guid/fpco/ferpa/index.html" TargetMode="External"/><Relationship Id="rId7" Type="http://schemas.openxmlformats.org/officeDocument/2006/relationships/image" Target="media/image1.png"/><Relationship Id="rId12" Type="http://schemas.openxmlformats.org/officeDocument/2006/relationships/hyperlink" Target="https://doi.org/10.6028/NIST.CSWP.04162018"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cdc.gov/phlp/publications/topic/hipaa.html"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ved=2ahUKEwiUoMv4h-jtAhUEx1kKHTIsA44QFjADegQIBBAC&amp;url=http%3A%2F%2Fkhabib.staff.ugm.ac.id%2Fdownloads%2Flecture%2FITAudit%2Flegal-ethic.pdf&amp;usg=AOvVaw3LP-RonQOwp3U2wNbkwgRT" TargetMode="External"/><Relationship Id="rId20" Type="http://schemas.openxmlformats.org/officeDocument/2006/relationships/hyperlink" Target="https://www2.ed.gov/policy/gen/guid/fpco/ferpa/index.html" TargetMode="External"/><Relationship Id="rId1" Type="http://schemas.openxmlformats.org/officeDocument/2006/relationships/numbering" Target="numbering.xml"/><Relationship Id="rId6" Type="http://schemas.openxmlformats.org/officeDocument/2006/relationships/hyperlink" Target="https://en.wikipedia.org/wiki/McCumber_cube" TargetMode="External"/><Relationship Id="rId11" Type="http://schemas.openxmlformats.org/officeDocument/2006/relationships/hyperlink" Target="https://doi.org/10.6028/NIST.CSWP.04162018" TargetMode="External"/><Relationship Id="rId24" Type="http://schemas.openxmlformats.org/officeDocument/2006/relationships/hyperlink" Target="https://www2.ed.gov/policy/gen/guid/fpco/ferpa/index.html" TargetMode="External"/><Relationship Id="rId5" Type="http://schemas.openxmlformats.org/officeDocument/2006/relationships/hyperlink" Target="https://sohail.life/3726/" TargetMode="External"/><Relationship Id="rId15" Type="http://schemas.openxmlformats.org/officeDocument/2006/relationships/hyperlink" Target="https://us.norton.com/internetsecurity-privacy-privacy-vs-security-whats-the-difference.html" TargetMode="External"/><Relationship Id="rId23" Type="http://schemas.openxmlformats.org/officeDocument/2006/relationships/hyperlink" Target="https://www2.ed.gov/policy/gen/guid/fpco/ferpa/index.html" TargetMode="External"/><Relationship Id="rId28" Type="http://schemas.openxmlformats.org/officeDocument/2006/relationships/theme" Target="theme/theme1.xml"/><Relationship Id="rId10" Type="http://schemas.openxmlformats.org/officeDocument/2006/relationships/hyperlink" Target="https://www.nist.gov/document/cybersecurityframeworkv1-1presentationpptx" TargetMode="External"/><Relationship Id="rId19" Type="http://schemas.openxmlformats.org/officeDocument/2006/relationships/hyperlink" Target="https://www.nacdl.org/Landing/ComputerFraudandAbuse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microsoft.com/en-us/azure/architecture/framework/security/security-principles" TargetMode="External"/><Relationship Id="rId22" Type="http://schemas.openxmlformats.org/officeDocument/2006/relationships/hyperlink" Target="https://www2.ed.gov/policy/gen/guid/fpco/ferpa/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143</cp:revision>
  <dcterms:created xsi:type="dcterms:W3CDTF">2020-12-24T14:28:00Z</dcterms:created>
  <dcterms:modified xsi:type="dcterms:W3CDTF">2020-12-26T15:01:00Z</dcterms:modified>
</cp:coreProperties>
</file>